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0" w:beforeAutospacing="0" w:after="0" w:afterAutospacing="0" w:line="400" w:lineRule="exact"/>
        <w:jc w:val="center"/>
        <w:rPr>
          <w:rFonts w:cs="宋体"/>
          <w:b/>
          <w:color w:val="auto"/>
        </w:rPr>
      </w:pPr>
      <w:bookmarkStart w:id="1" w:name="_GoBack"/>
      <w:bookmarkStart w:id="0" w:name="_Hlk489288103"/>
      <w:r>
        <w:rPr>
          <w:rFonts w:hint="eastAsia" w:cs="宋体"/>
          <w:b/>
          <w:color w:val="auto"/>
        </w:rPr>
        <w:t>磋商公告</w:t>
      </w:r>
    </w:p>
    <w:bookmarkEnd w:id="1"/>
    <w:p>
      <w:pPr>
        <w:pStyle w:val="3"/>
        <w:adjustRightInd w:val="0"/>
        <w:snapToGrid w:val="0"/>
        <w:spacing w:before="0" w:beforeAutospacing="0" w:after="0" w:afterAutospacing="0" w:line="500" w:lineRule="exact"/>
        <w:ind w:firstLine="480" w:firstLineChars="200"/>
        <w:rPr>
          <w:rFonts w:cs="宋体"/>
          <w:color w:val="auto"/>
          <w:szCs w:val="24"/>
        </w:rPr>
      </w:pPr>
      <w:r>
        <w:rPr>
          <w:rFonts w:hint="eastAsia" w:cs="宋体"/>
          <w:color w:val="auto"/>
          <w:szCs w:val="24"/>
        </w:rPr>
        <w:t>上海中世建设咨询有限公司受上海健康医学院的委托，</w:t>
      </w:r>
      <w:r>
        <w:rPr>
          <w:rStyle w:val="6"/>
          <w:rFonts w:hint="eastAsia" w:ascii="宋体" w:hAnsi="宋体" w:cs="宋体"/>
          <w:color w:val="auto"/>
          <w:sz w:val="24"/>
          <w:szCs w:val="24"/>
        </w:rPr>
        <w:t>根据《中华人民共和国政府采购法》及有关法律法规和规章规定</w:t>
      </w:r>
      <w:r>
        <w:rPr>
          <w:rFonts w:hint="eastAsia" w:cs="宋体"/>
          <w:color w:val="auto"/>
          <w:szCs w:val="24"/>
        </w:rPr>
        <w:t>，现对上海健康医学院2018年度、2019年度审计单位入围进行竞争性磋商采购。兹邀请相关供应商进行报价。</w:t>
      </w:r>
    </w:p>
    <w:p>
      <w:pPr>
        <w:pStyle w:val="3"/>
        <w:adjustRightInd w:val="0"/>
        <w:snapToGrid w:val="0"/>
        <w:spacing w:before="0" w:beforeAutospacing="0" w:after="0" w:afterAutospacing="0" w:line="500" w:lineRule="exact"/>
        <w:ind w:left="360" w:hanging="360" w:hangingChars="150"/>
        <w:rPr>
          <w:rFonts w:cs="宋体"/>
          <w:color w:val="auto"/>
          <w:szCs w:val="22"/>
        </w:rPr>
      </w:pPr>
      <w:r>
        <w:rPr>
          <w:rFonts w:hint="eastAsia" w:cs="宋体"/>
          <w:color w:val="auto"/>
          <w:szCs w:val="22"/>
        </w:rPr>
        <w:t xml:space="preserve">一、项目概况 </w:t>
      </w:r>
    </w:p>
    <w:p>
      <w:pPr>
        <w:pStyle w:val="3"/>
        <w:adjustRightInd w:val="0"/>
        <w:snapToGrid w:val="0"/>
        <w:spacing w:before="0" w:beforeAutospacing="0" w:after="0" w:afterAutospacing="0" w:line="500" w:lineRule="exact"/>
        <w:ind w:left="2107" w:leftChars="228" w:hanging="1560" w:hangingChars="650"/>
        <w:rPr>
          <w:rFonts w:cs="宋体"/>
          <w:b/>
          <w:szCs w:val="24"/>
        </w:rPr>
      </w:pPr>
      <w:r>
        <w:rPr>
          <w:rFonts w:hint="eastAsia" w:cs="宋体"/>
          <w:szCs w:val="24"/>
        </w:rPr>
        <w:t>1、项目名称：</w:t>
      </w:r>
      <w:r>
        <w:rPr>
          <w:rFonts w:hint="eastAsia" w:cs="宋体"/>
          <w:color w:val="auto"/>
          <w:szCs w:val="24"/>
        </w:rPr>
        <w:t>上海健康医学院2018年度、2019年度审计单位入围</w:t>
      </w:r>
    </w:p>
    <w:p>
      <w:pPr>
        <w:pStyle w:val="3"/>
        <w:adjustRightInd w:val="0"/>
        <w:snapToGrid w:val="0"/>
        <w:spacing w:before="0" w:beforeAutospacing="0" w:after="0" w:afterAutospacing="0" w:line="500" w:lineRule="exact"/>
        <w:ind w:firstLine="480" w:firstLineChars="200"/>
        <w:rPr>
          <w:rFonts w:cs="宋体"/>
          <w:szCs w:val="24"/>
        </w:rPr>
      </w:pPr>
      <w:r>
        <w:rPr>
          <w:rFonts w:hint="eastAsia" w:cs="宋体"/>
          <w:szCs w:val="24"/>
        </w:rPr>
        <w:t>2、</w:t>
      </w:r>
      <w:r>
        <w:rPr>
          <w:rFonts w:hint="eastAsia" w:cs="宋体"/>
        </w:rPr>
        <w:t>项目编号：招案2017-2531</w:t>
      </w:r>
    </w:p>
    <w:p>
      <w:pPr>
        <w:pStyle w:val="3"/>
        <w:adjustRightInd w:val="0"/>
        <w:snapToGrid w:val="0"/>
        <w:spacing w:before="0" w:beforeAutospacing="0" w:after="0" w:afterAutospacing="0" w:line="500" w:lineRule="exact"/>
        <w:ind w:left="480" w:leftChars="200"/>
        <w:rPr>
          <w:rFonts w:cs="宋体"/>
          <w:b/>
          <w:color w:val="FF0000"/>
          <w:szCs w:val="24"/>
        </w:rPr>
      </w:pPr>
      <w:r>
        <w:rPr>
          <w:rFonts w:hint="eastAsia" w:cs="宋体"/>
          <w:szCs w:val="24"/>
        </w:rPr>
        <w:t>3、预算金额：/</w:t>
      </w:r>
    </w:p>
    <w:p>
      <w:pPr>
        <w:pStyle w:val="3"/>
        <w:adjustRightInd w:val="0"/>
        <w:snapToGrid w:val="0"/>
        <w:spacing w:before="0" w:beforeAutospacing="0" w:after="0" w:afterAutospacing="0" w:line="500" w:lineRule="exact"/>
        <w:ind w:firstLine="480" w:firstLineChars="200"/>
        <w:rPr>
          <w:rFonts w:cs="宋体"/>
          <w:color w:val="auto"/>
          <w:szCs w:val="24"/>
        </w:rPr>
      </w:pPr>
      <w:r>
        <w:rPr>
          <w:rFonts w:hint="eastAsia" w:cs="宋体"/>
        </w:rPr>
        <w:t>4、采购内容：</w:t>
      </w:r>
      <w:r>
        <w:rPr>
          <w:rFonts w:hint="eastAsia" w:cs="宋体"/>
          <w:color w:val="auto"/>
          <w:szCs w:val="24"/>
        </w:rPr>
        <w:t>上海健康医学院2018年度、2019年度审计单位入围，报价人可对其中一个或多个包件报价，每个包件必须单独制作报价文件。具体内容详见磋商文件第三部分--技术需求）</w:t>
      </w:r>
    </w:p>
    <w:p>
      <w:pPr>
        <w:pStyle w:val="3"/>
        <w:adjustRightInd w:val="0"/>
        <w:snapToGrid w:val="0"/>
        <w:spacing w:before="0" w:beforeAutospacing="0" w:after="0" w:afterAutospacing="0" w:line="500" w:lineRule="exact"/>
        <w:ind w:firstLine="480" w:firstLineChars="200"/>
        <w:rPr>
          <w:rFonts w:cs="宋体"/>
          <w:color w:val="auto"/>
          <w:szCs w:val="24"/>
        </w:rPr>
      </w:pPr>
      <w:r>
        <w:rPr>
          <w:rFonts w:hint="eastAsia" w:cs="宋体"/>
          <w:color w:val="auto"/>
          <w:szCs w:val="24"/>
        </w:rPr>
        <w:t>包件1：会计师事务所入围（入围3家）</w:t>
      </w:r>
    </w:p>
    <w:p>
      <w:pPr>
        <w:pStyle w:val="3"/>
        <w:adjustRightInd w:val="0"/>
        <w:snapToGrid w:val="0"/>
        <w:spacing w:before="0" w:beforeAutospacing="0" w:after="0" w:afterAutospacing="0" w:line="500" w:lineRule="exact"/>
        <w:ind w:firstLine="480" w:firstLineChars="200"/>
        <w:rPr>
          <w:rFonts w:cs="宋体"/>
        </w:rPr>
      </w:pPr>
      <w:r>
        <w:rPr>
          <w:rFonts w:hint="eastAsia" w:cs="宋体"/>
          <w:color w:val="auto"/>
          <w:szCs w:val="24"/>
        </w:rPr>
        <w:t>包件2：工程咨询单位入围（入围3家）</w:t>
      </w:r>
    </w:p>
    <w:p>
      <w:pPr>
        <w:pStyle w:val="3"/>
        <w:adjustRightInd w:val="0"/>
        <w:snapToGrid w:val="0"/>
        <w:spacing w:before="0" w:beforeAutospacing="0" w:after="0" w:afterAutospacing="0" w:line="500" w:lineRule="exact"/>
        <w:ind w:firstLine="480" w:firstLineChars="200"/>
        <w:rPr>
          <w:rFonts w:cs="宋体"/>
        </w:rPr>
      </w:pPr>
      <w:r>
        <w:rPr>
          <w:rFonts w:hint="eastAsia" w:cs="宋体"/>
          <w:szCs w:val="24"/>
        </w:rPr>
        <w:t>5、服务期限：</w:t>
      </w:r>
      <w:r>
        <w:rPr>
          <w:rFonts w:hint="eastAsia" w:cs="宋体"/>
        </w:rPr>
        <w:t>2018年度、2019年度</w:t>
      </w:r>
    </w:p>
    <w:p>
      <w:pPr>
        <w:pStyle w:val="3"/>
        <w:adjustRightInd w:val="0"/>
        <w:snapToGrid w:val="0"/>
        <w:spacing w:before="0" w:beforeAutospacing="0" w:after="0" w:afterAutospacing="0" w:line="360" w:lineRule="auto"/>
        <w:ind w:firstLine="480" w:firstLineChars="200"/>
        <w:rPr>
          <w:rFonts w:cs="宋体"/>
          <w:szCs w:val="24"/>
        </w:rPr>
      </w:pPr>
      <w:r>
        <w:rPr>
          <w:rFonts w:hint="eastAsia" w:cs="宋体"/>
        </w:rPr>
        <w:t>合同每年签订。每年服务期结束前三个月对审价单位当年的审价服务质量作考评，根据上年度审价服务考核情况确定下年度合同的签订）</w:t>
      </w:r>
    </w:p>
    <w:p>
      <w:pPr>
        <w:pStyle w:val="3"/>
        <w:adjustRightInd w:val="0"/>
        <w:snapToGrid w:val="0"/>
        <w:spacing w:before="0" w:beforeAutospacing="0" w:after="0" w:afterAutospacing="0" w:line="360" w:lineRule="auto"/>
        <w:ind w:firstLine="480" w:firstLineChars="200"/>
        <w:rPr>
          <w:rFonts w:cs="宋体"/>
        </w:rPr>
      </w:pPr>
      <w:r>
        <w:rPr>
          <w:rFonts w:hint="eastAsia" w:cs="宋体"/>
        </w:rPr>
        <w:t>6、项目交付地点：采购人指定地点。</w:t>
      </w:r>
    </w:p>
    <w:p>
      <w:pPr>
        <w:pStyle w:val="3"/>
        <w:adjustRightInd w:val="0"/>
        <w:snapToGrid w:val="0"/>
        <w:spacing w:before="0" w:beforeAutospacing="0" w:after="0" w:afterAutospacing="0" w:line="360" w:lineRule="auto"/>
        <w:ind w:firstLine="480" w:firstLineChars="200"/>
        <w:rPr>
          <w:rFonts w:cs="宋体"/>
        </w:rPr>
      </w:pPr>
      <w:r>
        <w:rPr>
          <w:rFonts w:hint="eastAsia" w:cs="宋体"/>
        </w:rPr>
        <w:t>7、报价有效期：报价截止之日起90日历日</w:t>
      </w:r>
    </w:p>
    <w:p>
      <w:pPr>
        <w:pStyle w:val="3"/>
        <w:adjustRightInd w:val="0"/>
        <w:snapToGrid w:val="0"/>
        <w:spacing w:before="0" w:beforeAutospacing="0" w:after="0" w:afterAutospacing="0" w:line="360" w:lineRule="auto"/>
        <w:ind w:firstLine="480" w:firstLineChars="200"/>
        <w:rPr>
          <w:rFonts w:cs="宋体"/>
          <w:color w:val="auto"/>
          <w:szCs w:val="24"/>
        </w:rPr>
      </w:pPr>
      <w:r>
        <w:rPr>
          <w:rFonts w:hint="eastAsia" w:cs="宋体"/>
        </w:rPr>
        <w:t>8、采购项目需要落实的政府采购政策情况：本次采购若符合政府强制采购节能产品、鼓励环保产品、扶持福利企业、促进残疾人就业、支持中小微企业、支持监狱和戒毒企业等政策，将落实相关政策。</w:t>
      </w:r>
    </w:p>
    <w:p>
      <w:pPr>
        <w:pStyle w:val="3"/>
        <w:adjustRightInd w:val="0"/>
        <w:snapToGrid w:val="0"/>
        <w:spacing w:before="0" w:beforeAutospacing="0" w:after="0" w:afterAutospacing="0" w:line="360" w:lineRule="auto"/>
        <w:ind w:left="360" w:hanging="360" w:hangingChars="150"/>
        <w:rPr>
          <w:rFonts w:cs="宋体"/>
          <w:color w:val="auto"/>
        </w:rPr>
      </w:pPr>
      <w:r>
        <w:rPr>
          <w:rFonts w:hint="eastAsia" w:cs="宋体"/>
          <w:color w:val="auto"/>
        </w:rPr>
        <w:t>二、合格的供应商必须符合以下条件：</w:t>
      </w:r>
    </w:p>
    <w:p>
      <w:pPr>
        <w:adjustRightInd w:val="0"/>
        <w:snapToGrid w:val="0"/>
        <w:spacing w:line="360" w:lineRule="auto"/>
        <w:ind w:left="360" w:hanging="360" w:hangingChars="150"/>
        <w:rPr>
          <w:rFonts w:ascii="宋体" w:hAnsi="宋体" w:cs="宋体"/>
          <w:color w:val="000000"/>
          <w:szCs w:val="24"/>
        </w:rPr>
      </w:pPr>
      <w:r>
        <w:rPr>
          <w:rFonts w:hint="eastAsia" w:ascii="宋体" w:hAnsi="宋体" w:cs="宋体"/>
          <w:color w:val="000000"/>
          <w:szCs w:val="24"/>
        </w:rPr>
        <w:t>包件1：</w:t>
      </w:r>
    </w:p>
    <w:p>
      <w:pPr>
        <w:widowControl/>
        <w:numPr>
          <w:ilvl w:val="0"/>
          <w:numId w:val="2"/>
        </w:numPr>
        <w:tabs>
          <w:tab w:val="left" w:pos="0"/>
        </w:tabs>
        <w:spacing w:line="360" w:lineRule="auto"/>
        <w:rPr>
          <w:rFonts w:ascii="宋体" w:hAnsi="宋体"/>
          <w:color w:val="000000"/>
        </w:rPr>
      </w:pPr>
      <w:r>
        <w:rPr>
          <w:rFonts w:hint="eastAsia" w:ascii="宋体" w:hAnsi="宋体"/>
          <w:color w:val="000000"/>
        </w:rPr>
        <w:t>符合</w:t>
      </w:r>
      <w:r>
        <w:rPr>
          <w:rFonts w:ascii="宋体" w:hAnsi="宋体"/>
          <w:color w:val="000000"/>
        </w:rPr>
        <w:t>《中华人民共和国政府采购法》第二十二条规定的供应商</w:t>
      </w:r>
      <w:r>
        <w:rPr>
          <w:rFonts w:hint="eastAsia" w:ascii="宋体" w:hAnsi="宋体"/>
          <w:color w:val="000000"/>
        </w:rPr>
        <w:t>；</w:t>
      </w:r>
    </w:p>
    <w:p>
      <w:pPr>
        <w:widowControl/>
        <w:numPr>
          <w:ilvl w:val="0"/>
          <w:numId w:val="2"/>
        </w:numPr>
        <w:tabs>
          <w:tab w:val="left" w:pos="0"/>
        </w:tabs>
        <w:spacing w:line="360" w:lineRule="auto"/>
        <w:rPr>
          <w:rFonts w:ascii="宋体" w:hAnsi="宋体" w:cs="宋体"/>
          <w:color w:val="000000" w:themeColor="text1"/>
          <w:kern w:val="0"/>
          <w14:textFill>
            <w14:solidFill>
              <w14:schemeClr w14:val="tx1"/>
            </w14:solidFill>
          </w14:textFill>
        </w:rPr>
      </w:pPr>
      <w:r>
        <w:rPr>
          <w:rFonts w:hint="eastAsia" w:ascii="宋体" w:hAnsi="宋体"/>
          <w:color w:val="000000"/>
        </w:rPr>
        <w:t>具有中华人民共和国境内注册的独立法人资格及相应的经营范围；</w:t>
      </w:r>
    </w:p>
    <w:p>
      <w:pPr>
        <w:widowControl/>
        <w:numPr>
          <w:ilvl w:val="0"/>
          <w:numId w:val="2"/>
        </w:numPr>
        <w:tabs>
          <w:tab w:val="left" w:pos="0"/>
        </w:tabs>
        <w:spacing w:line="360" w:lineRule="auto"/>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经财政部门批准设立的会计师事务所，且须按《上海市会计师事务所分类管理办法》（沪会协（2014）37号）的相关规定，经市注册会计师协会考核评审（复审），确定为B类及以上；</w:t>
      </w:r>
    </w:p>
    <w:p>
      <w:pPr>
        <w:widowControl/>
        <w:numPr>
          <w:ilvl w:val="0"/>
          <w:numId w:val="2"/>
        </w:numPr>
        <w:tabs>
          <w:tab w:val="left" w:pos="0"/>
        </w:tabs>
        <w:spacing w:line="360" w:lineRule="auto"/>
        <w:rPr>
          <w:rFonts w:ascii="宋体" w:hAnsi="宋体"/>
          <w:color w:val="000000"/>
        </w:rPr>
      </w:pPr>
      <w:r>
        <w:rPr>
          <w:rFonts w:hint="eastAsia" w:ascii="宋体" w:hAnsi="宋体" w:cs="宋体"/>
          <w:color w:val="000000" w:themeColor="text1"/>
          <w:kern w:val="0"/>
          <w14:textFill>
            <w14:solidFill>
              <w14:schemeClr w14:val="tx1"/>
            </w14:solidFill>
          </w14:textFill>
        </w:rPr>
        <w:t>已实施会计师事务所职业责任保险的；</w:t>
      </w:r>
    </w:p>
    <w:p>
      <w:pPr>
        <w:widowControl/>
        <w:numPr>
          <w:ilvl w:val="0"/>
          <w:numId w:val="2"/>
        </w:numPr>
        <w:tabs>
          <w:tab w:val="left" w:pos="0"/>
        </w:tabs>
        <w:spacing w:line="360" w:lineRule="auto"/>
        <w:rPr>
          <w:rFonts w:ascii="宋体" w:hAnsi="宋体"/>
          <w:color w:val="000000"/>
        </w:rPr>
      </w:pPr>
      <w:r>
        <w:rPr>
          <w:rFonts w:hint="eastAsia" w:ascii="宋体" w:hAnsi="宋体"/>
        </w:rPr>
        <w:t>报价人须具备注册会计师资格的专业人员；</w:t>
      </w:r>
    </w:p>
    <w:p>
      <w:pPr>
        <w:widowControl/>
        <w:numPr>
          <w:ilvl w:val="0"/>
          <w:numId w:val="2"/>
        </w:numPr>
        <w:tabs>
          <w:tab w:val="left" w:pos="0"/>
        </w:tabs>
        <w:spacing w:line="360" w:lineRule="auto"/>
        <w:rPr>
          <w:rFonts w:ascii="宋体" w:hAnsi="宋体" w:cs="宋体"/>
          <w:kern w:val="0"/>
          <w:szCs w:val="24"/>
        </w:rPr>
      </w:pPr>
      <w:r>
        <w:rPr>
          <w:rFonts w:hint="eastAsia" w:ascii="宋体" w:hAnsi="宋体"/>
          <w:color w:val="000000"/>
        </w:rPr>
        <w:t>公司资产状况良好，参加政府采购活动前3年内在经营活动中没有重大违法记录，具有履行合同所必需的设备和专业技术能力；严格遵守国家有关的法律法规，依法缴纳税收和社会保障资金，具有良好的商业信誉和健全的财务会计制度。</w:t>
      </w:r>
    </w:p>
    <w:p>
      <w:pPr>
        <w:adjustRightInd w:val="0"/>
        <w:snapToGrid w:val="0"/>
        <w:spacing w:line="360" w:lineRule="auto"/>
        <w:ind w:left="360" w:hanging="360" w:hangingChars="150"/>
        <w:rPr>
          <w:rFonts w:ascii="宋体" w:hAnsi="宋体" w:cs="宋体"/>
          <w:color w:val="000000"/>
          <w:szCs w:val="24"/>
        </w:rPr>
      </w:pPr>
      <w:r>
        <w:rPr>
          <w:rFonts w:hint="eastAsia" w:ascii="宋体" w:hAnsi="宋体" w:cs="宋体"/>
          <w:color w:val="000000"/>
          <w:szCs w:val="24"/>
        </w:rPr>
        <w:t>包件2：</w:t>
      </w:r>
    </w:p>
    <w:p>
      <w:pPr>
        <w:widowControl/>
        <w:numPr>
          <w:ilvl w:val="0"/>
          <w:numId w:val="3"/>
        </w:numPr>
        <w:tabs>
          <w:tab w:val="left" w:pos="0"/>
        </w:tabs>
        <w:spacing w:line="360" w:lineRule="auto"/>
        <w:rPr>
          <w:rFonts w:ascii="宋体" w:hAnsi="宋体"/>
          <w:color w:val="000000"/>
        </w:rPr>
      </w:pPr>
      <w:r>
        <w:rPr>
          <w:rFonts w:hint="eastAsia" w:ascii="宋体" w:hAnsi="宋体"/>
          <w:color w:val="000000"/>
        </w:rPr>
        <w:t>符合</w:t>
      </w:r>
      <w:r>
        <w:rPr>
          <w:rFonts w:ascii="宋体" w:hAnsi="宋体"/>
          <w:color w:val="000000"/>
        </w:rPr>
        <w:t>《中华人民共和国政府采购法》第二十二条规定的供应商</w:t>
      </w:r>
      <w:r>
        <w:rPr>
          <w:rFonts w:hint="eastAsia" w:ascii="宋体" w:hAnsi="宋体"/>
          <w:color w:val="000000"/>
        </w:rPr>
        <w:t>；</w:t>
      </w:r>
    </w:p>
    <w:p>
      <w:pPr>
        <w:widowControl/>
        <w:numPr>
          <w:ilvl w:val="0"/>
          <w:numId w:val="3"/>
        </w:numPr>
        <w:tabs>
          <w:tab w:val="left" w:pos="0"/>
        </w:tabs>
        <w:spacing w:line="360" w:lineRule="auto"/>
        <w:rPr>
          <w:rFonts w:ascii="宋体" w:hAnsi="宋体"/>
          <w:color w:val="000000"/>
        </w:rPr>
      </w:pPr>
      <w:r>
        <w:rPr>
          <w:rFonts w:hint="eastAsia" w:ascii="宋体" w:hAnsi="宋体"/>
          <w:color w:val="000000"/>
        </w:rPr>
        <w:t>具有中华人民共和国境内注册的独立法人资格及相应的经营范围；</w:t>
      </w:r>
    </w:p>
    <w:p>
      <w:pPr>
        <w:widowControl/>
        <w:numPr>
          <w:ilvl w:val="0"/>
          <w:numId w:val="3"/>
        </w:numPr>
        <w:tabs>
          <w:tab w:val="left" w:pos="0"/>
        </w:tabs>
        <w:spacing w:line="360" w:lineRule="auto"/>
        <w:rPr>
          <w:rFonts w:ascii="宋体" w:hAnsi="宋体" w:cs="宋体"/>
        </w:rPr>
      </w:pPr>
      <w:r>
        <w:rPr>
          <w:rFonts w:hint="eastAsia" w:ascii="宋体" w:hAnsi="宋体" w:cs="宋体"/>
          <w:kern w:val="0"/>
        </w:rPr>
        <w:t>须具有甲级工程造价咨询企业资质证书；</w:t>
      </w:r>
    </w:p>
    <w:p>
      <w:pPr>
        <w:widowControl/>
        <w:numPr>
          <w:ilvl w:val="0"/>
          <w:numId w:val="3"/>
        </w:numPr>
        <w:tabs>
          <w:tab w:val="left" w:pos="0"/>
        </w:tabs>
        <w:spacing w:line="360" w:lineRule="auto"/>
        <w:rPr>
          <w:rFonts w:ascii="宋体" w:hAnsi="宋体" w:cs="宋体"/>
        </w:rPr>
      </w:pPr>
      <w:r>
        <w:rPr>
          <w:rFonts w:hint="eastAsia" w:ascii="宋体" w:hAnsi="宋体" w:cs="宋体"/>
          <w:kern w:val="0"/>
        </w:rPr>
        <w:t>拟派负责人必须具备相关专业国家注册造价师执业资格</w:t>
      </w:r>
      <w:r>
        <w:rPr>
          <w:rFonts w:hint="eastAsia" w:ascii="宋体" w:hAnsi="宋体" w:cs="宋体"/>
        </w:rPr>
        <w:t>；</w:t>
      </w:r>
    </w:p>
    <w:p>
      <w:pPr>
        <w:pStyle w:val="3"/>
        <w:numPr>
          <w:ilvl w:val="0"/>
          <w:numId w:val="3"/>
        </w:numPr>
        <w:adjustRightInd w:val="0"/>
        <w:snapToGrid w:val="0"/>
        <w:spacing w:before="0" w:beforeAutospacing="0" w:after="0" w:afterAutospacing="0" w:line="360" w:lineRule="auto"/>
        <w:rPr>
          <w:rFonts w:cs="宋体"/>
          <w:color w:val="auto"/>
        </w:rPr>
      </w:pPr>
      <w:r>
        <w:rPr>
          <w:rFonts w:hint="eastAsia"/>
        </w:rPr>
        <w:t>公司资产状况良好，参加政府采购活动前3年内在经营活动中没有重大违法记录，具有履行合同所必需的设备和专业技术能力；严格遵守国家有关的法律法规，依法缴纳税收和社会保障资金，具有良好的商业信誉和健全的财务会计制度。</w:t>
      </w:r>
    </w:p>
    <w:p>
      <w:pPr>
        <w:pStyle w:val="3"/>
        <w:numPr>
          <w:ilvl w:val="0"/>
          <w:numId w:val="0"/>
        </w:numPr>
        <w:adjustRightInd w:val="0"/>
        <w:snapToGrid w:val="0"/>
        <w:spacing w:before="0" w:beforeAutospacing="0" w:after="0" w:afterAutospacing="0" w:line="360" w:lineRule="auto"/>
        <w:ind w:leftChars="0"/>
        <w:rPr>
          <w:rFonts w:cs="宋体"/>
          <w:color w:val="auto"/>
        </w:rPr>
      </w:pPr>
      <w:r>
        <w:rPr>
          <w:rFonts w:hint="eastAsia" w:cs="宋体"/>
          <w:color w:val="auto"/>
        </w:rPr>
        <w:t>三、本项目是否接受联合体报价：本项目不接受联合体报价。</w:t>
      </w:r>
    </w:p>
    <w:p>
      <w:pPr>
        <w:pStyle w:val="3"/>
        <w:adjustRightInd w:val="0"/>
        <w:snapToGrid w:val="0"/>
        <w:spacing w:before="0" w:beforeAutospacing="0" w:after="0" w:afterAutospacing="0" w:line="500" w:lineRule="exact"/>
        <w:ind w:left="360" w:hanging="360" w:hangingChars="150"/>
        <w:rPr>
          <w:rFonts w:cs="宋体"/>
          <w:color w:val="auto"/>
        </w:rPr>
      </w:pPr>
      <w:r>
        <w:rPr>
          <w:rFonts w:hint="eastAsia" w:cs="宋体"/>
          <w:color w:val="auto"/>
        </w:rPr>
        <w:t>四、磋商报名及文件领取：</w:t>
      </w:r>
    </w:p>
    <w:p>
      <w:pPr>
        <w:pStyle w:val="3"/>
        <w:adjustRightInd w:val="0"/>
        <w:snapToGrid w:val="0"/>
        <w:spacing w:before="0" w:beforeAutospacing="0" w:after="0" w:afterAutospacing="0" w:line="500" w:lineRule="exact"/>
        <w:ind w:left="360" w:hanging="360" w:hangingChars="150"/>
        <w:rPr>
          <w:rFonts w:cs="宋体"/>
        </w:rPr>
      </w:pPr>
      <w:r>
        <w:rPr>
          <w:rFonts w:hint="eastAsia" w:cs="宋体"/>
          <w:color w:val="auto"/>
        </w:rPr>
        <w:t>1、时间：</w:t>
      </w:r>
      <w:r>
        <w:rPr>
          <w:rFonts w:hint="eastAsia" w:cs="宋体"/>
          <w:szCs w:val="24"/>
        </w:rPr>
        <w:t>2018年1月2日起至2018年1月9日</w:t>
      </w:r>
      <w:r>
        <w:rPr>
          <w:rFonts w:hint="eastAsia" w:cs="宋体"/>
          <w:color w:val="auto"/>
        </w:rPr>
        <w:t>（每天</w:t>
      </w:r>
      <w:r>
        <w:rPr>
          <w:rFonts w:hint="eastAsia" w:cs="宋体"/>
        </w:rPr>
        <w:t>上午9时至11时，下午13时至16时，北京时间，双休、节假日除外），售价500元/本，售后不退。</w:t>
      </w:r>
    </w:p>
    <w:p>
      <w:pPr>
        <w:pStyle w:val="3"/>
        <w:adjustRightInd w:val="0"/>
        <w:snapToGrid w:val="0"/>
        <w:spacing w:before="0" w:beforeAutospacing="0" w:after="0" w:afterAutospacing="0" w:line="500" w:lineRule="exact"/>
        <w:ind w:left="360" w:hanging="360" w:hangingChars="150"/>
        <w:rPr>
          <w:rFonts w:cs="宋体"/>
          <w:color w:val="auto"/>
        </w:rPr>
      </w:pPr>
      <w:r>
        <w:rPr>
          <w:rFonts w:hint="eastAsia" w:cs="宋体"/>
        </w:rPr>
        <w:t>2、地点：上海市曹杨路528弄35号中世办公楼208室</w:t>
      </w:r>
    </w:p>
    <w:p>
      <w:pPr>
        <w:pStyle w:val="3"/>
        <w:adjustRightInd w:val="0"/>
        <w:snapToGrid w:val="0"/>
        <w:spacing w:before="0" w:beforeAutospacing="0" w:after="0" w:afterAutospacing="0" w:line="500" w:lineRule="exact"/>
        <w:ind w:left="360" w:hanging="360" w:hangingChars="150"/>
        <w:rPr>
          <w:rFonts w:cs="宋体"/>
          <w:color w:val="auto"/>
        </w:rPr>
      </w:pPr>
      <w:r>
        <w:rPr>
          <w:rFonts w:hint="eastAsia" w:cs="宋体"/>
          <w:color w:val="auto"/>
        </w:rPr>
        <w:t>3、需携带资料：</w:t>
      </w:r>
    </w:p>
    <w:p>
      <w:pPr>
        <w:adjustRightInd w:val="0"/>
        <w:snapToGrid w:val="0"/>
        <w:spacing w:line="360" w:lineRule="auto"/>
        <w:rPr>
          <w:rFonts w:ascii="宋体" w:hAnsi="宋体"/>
        </w:rPr>
      </w:pPr>
      <w:r>
        <w:rPr>
          <w:rFonts w:hint="eastAsia" w:cs="宋体"/>
          <w:kern w:val="0"/>
        </w:rPr>
        <w:t>包件1：</w:t>
      </w:r>
    </w:p>
    <w:p>
      <w:pPr>
        <w:numPr>
          <w:ilvl w:val="0"/>
          <w:numId w:val="4"/>
        </w:numPr>
        <w:adjustRightInd w:val="0"/>
        <w:snapToGrid w:val="0"/>
        <w:spacing w:line="360" w:lineRule="auto"/>
        <w:rPr>
          <w:rFonts w:ascii="宋体" w:hAnsi="宋体"/>
        </w:rPr>
      </w:pPr>
      <w:r>
        <w:rPr>
          <w:rFonts w:hint="eastAsia" w:ascii="宋体" w:hAnsi="宋体"/>
        </w:rPr>
        <w:t>营业执照</w:t>
      </w:r>
      <w:r>
        <w:rPr>
          <w:rFonts w:ascii="宋体" w:hAnsi="宋体"/>
        </w:rPr>
        <w:t>；</w:t>
      </w:r>
    </w:p>
    <w:p>
      <w:pPr>
        <w:numPr>
          <w:ilvl w:val="0"/>
          <w:numId w:val="4"/>
        </w:numPr>
        <w:adjustRightInd w:val="0"/>
        <w:snapToGrid w:val="0"/>
        <w:spacing w:line="360" w:lineRule="auto"/>
        <w:rPr>
          <w:rFonts w:ascii="宋体" w:hAnsi="宋体"/>
        </w:rPr>
      </w:pPr>
      <w:r>
        <w:rPr>
          <w:rFonts w:ascii="宋体" w:hAnsi="宋体"/>
        </w:rPr>
        <w:t>税务登记证</w:t>
      </w:r>
      <w:r>
        <w:rPr>
          <w:rFonts w:hint="eastAsia" w:ascii="宋体" w:hAnsi="宋体"/>
        </w:rPr>
        <w:t>；</w:t>
      </w:r>
    </w:p>
    <w:p>
      <w:pPr>
        <w:numPr>
          <w:ilvl w:val="0"/>
          <w:numId w:val="4"/>
        </w:numPr>
        <w:adjustRightInd w:val="0"/>
        <w:snapToGrid w:val="0"/>
        <w:spacing w:line="360" w:lineRule="auto"/>
        <w:rPr>
          <w:rFonts w:ascii="宋体" w:hAnsi="宋体"/>
          <w:color w:val="000000" w:themeColor="text1"/>
          <w14:textFill>
            <w14:solidFill>
              <w14:schemeClr w14:val="tx1"/>
            </w14:solidFill>
          </w14:textFill>
        </w:rPr>
      </w:pPr>
      <w:r>
        <w:rPr>
          <w:rFonts w:hint="eastAsia" w:ascii="宋体" w:hAnsi="宋体"/>
        </w:rPr>
        <w:t>组织机构代码证；</w:t>
      </w:r>
    </w:p>
    <w:p>
      <w:pPr>
        <w:numPr>
          <w:ilvl w:val="0"/>
          <w:numId w:val="4"/>
        </w:numPr>
        <w:adjustRightInd w:val="0"/>
        <w:snapToGrid w:val="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按《上海市会计师事务所分类管理办法》（沪会协（2014）37号）的相关规定，经市注册会计师协会考核评审（复审），确定为B类及以上的证明资料；</w:t>
      </w:r>
    </w:p>
    <w:p>
      <w:pPr>
        <w:numPr>
          <w:ilvl w:val="0"/>
          <w:numId w:val="4"/>
        </w:numPr>
        <w:adjustRightInd w:val="0"/>
        <w:snapToGrid w:val="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报价人当年度购买会计师事务所职业责任保险的保单或相关的证明材料；</w:t>
      </w:r>
    </w:p>
    <w:p>
      <w:pPr>
        <w:numPr>
          <w:ilvl w:val="0"/>
          <w:numId w:val="4"/>
        </w:numPr>
        <w:adjustRightInd w:val="0"/>
        <w:snapToGrid w:val="0"/>
        <w:spacing w:line="360" w:lineRule="auto"/>
        <w:rPr>
          <w:rFonts w:ascii="宋体" w:hAnsi="宋体"/>
        </w:rPr>
      </w:pPr>
      <w:r>
        <w:rPr>
          <w:rFonts w:hint="eastAsia" w:ascii="宋体" w:hAnsi="宋体"/>
          <w:color w:val="000000" w:themeColor="text1"/>
          <w14:textFill>
            <w14:solidFill>
              <w14:schemeClr w14:val="tx1"/>
            </w14:solidFill>
          </w14:textFill>
        </w:rPr>
        <w:t>财政部门依法向报价人颁发的执业证书；</w:t>
      </w:r>
    </w:p>
    <w:p>
      <w:pPr>
        <w:numPr>
          <w:ilvl w:val="0"/>
          <w:numId w:val="4"/>
        </w:numPr>
        <w:adjustRightInd w:val="0"/>
        <w:snapToGrid w:val="0"/>
        <w:spacing w:line="360" w:lineRule="auto"/>
        <w:rPr>
          <w:rFonts w:cs="宋体"/>
        </w:rPr>
      </w:pPr>
      <w:r>
        <w:rPr>
          <w:rFonts w:hint="eastAsia" w:ascii="宋体" w:hAnsi="宋体"/>
        </w:rPr>
        <w:t>注册会计师证书；</w:t>
      </w:r>
    </w:p>
    <w:p>
      <w:pPr>
        <w:numPr>
          <w:ilvl w:val="0"/>
          <w:numId w:val="4"/>
        </w:numPr>
        <w:adjustRightInd w:val="0"/>
        <w:snapToGrid w:val="0"/>
        <w:spacing w:line="360" w:lineRule="auto"/>
        <w:rPr>
          <w:rFonts w:cs="宋体"/>
        </w:rPr>
      </w:pPr>
      <w:r>
        <w:rPr>
          <w:rFonts w:hint="eastAsia" w:ascii="宋体" w:hAnsi="宋体"/>
        </w:rPr>
        <w:t>法定代表人证明书或法定代表人授权委托书、被授权人身份证。</w:t>
      </w:r>
    </w:p>
    <w:p>
      <w:pPr>
        <w:adjustRightInd w:val="0"/>
        <w:snapToGrid w:val="0"/>
        <w:spacing w:line="360" w:lineRule="auto"/>
        <w:rPr>
          <w:rFonts w:ascii="宋体" w:hAnsi="宋体"/>
        </w:rPr>
      </w:pPr>
      <w:r>
        <w:rPr>
          <w:rFonts w:hint="eastAsia" w:ascii="宋体" w:hAnsi="宋体"/>
        </w:rPr>
        <w:t>包件2：</w:t>
      </w:r>
    </w:p>
    <w:p>
      <w:pPr>
        <w:numPr>
          <w:ilvl w:val="0"/>
          <w:numId w:val="5"/>
        </w:numPr>
        <w:adjustRightInd w:val="0"/>
        <w:snapToGrid w:val="0"/>
        <w:spacing w:line="360" w:lineRule="auto"/>
        <w:rPr>
          <w:rFonts w:ascii="宋体" w:hAnsi="宋体"/>
        </w:rPr>
      </w:pPr>
      <w:r>
        <w:rPr>
          <w:rFonts w:hint="eastAsia" w:ascii="宋体" w:hAnsi="宋体"/>
        </w:rPr>
        <w:t>营业执照</w:t>
      </w:r>
      <w:r>
        <w:rPr>
          <w:rFonts w:ascii="宋体" w:hAnsi="宋体"/>
        </w:rPr>
        <w:t>；</w:t>
      </w:r>
    </w:p>
    <w:p>
      <w:pPr>
        <w:numPr>
          <w:ilvl w:val="0"/>
          <w:numId w:val="5"/>
        </w:numPr>
        <w:adjustRightInd w:val="0"/>
        <w:snapToGrid w:val="0"/>
        <w:spacing w:line="360" w:lineRule="auto"/>
        <w:rPr>
          <w:rFonts w:ascii="宋体" w:hAnsi="宋体"/>
        </w:rPr>
      </w:pPr>
      <w:r>
        <w:rPr>
          <w:rFonts w:ascii="宋体" w:hAnsi="宋体"/>
        </w:rPr>
        <w:t>税务登记证</w:t>
      </w:r>
      <w:r>
        <w:rPr>
          <w:rFonts w:hint="eastAsia" w:ascii="宋体" w:hAnsi="宋体"/>
        </w:rPr>
        <w:t>；</w:t>
      </w:r>
    </w:p>
    <w:p>
      <w:pPr>
        <w:numPr>
          <w:ilvl w:val="0"/>
          <w:numId w:val="5"/>
        </w:numPr>
        <w:adjustRightInd w:val="0"/>
        <w:snapToGrid w:val="0"/>
        <w:spacing w:line="360" w:lineRule="auto"/>
        <w:rPr>
          <w:rFonts w:ascii="宋体" w:hAnsi="宋体"/>
        </w:rPr>
      </w:pPr>
      <w:r>
        <w:rPr>
          <w:rFonts w:hint="eastAsia" w:ascii="宋体" w:hAnsi="宋体"/>
        </w:rPr>
        <w:t>组织机构代码证；</w:t>
      </w:r>
    </w:p>
    <w:p>
      <w:pPr>
        <w:numPr>
          <w:ilvl w:val="0"/>
          <w:numId w:val="5"/>
        </w:numPr>
        <w:adjustRightInd w:val="0"/>
        <w:snapToGrid w:val="0"/>
        <w:spacing w:line="360" w:lineRule="auto"/>
        <w:rPr>
          <w:rFonts w:ascii="宋体" w:hAnsi="宋体"/>
        </w:rPr>
      </w:pPr>
      <w:r>
        <w:rPr>
          <w:rFonts w:hint="eastAsia" w:ascii="宋体" w:hAnsi="宋体"/>
        </w:rPr>
        <w:t>甲级工程造价咨询企业资质证书；</w:t>
      </w:r>
    </w:p>
    <w:p>
      <w:pPr>
        <w:numPr>
          <w:ilvl w:val="0"/>
          <w:numId w:val="5"/>
        </w:numPr>
        <w:adjustRightInd w:val="0"/>
        <w:snapToGrid w:val="0"/>
        <w:spacing w:line="360" w:lineRule="auto"/>
        <w:rPr>
          <w:rFonts w:ascii="宋体" w:hAnsi="宋体"/>
        </w:rPr>
      </w:pPr>
      <w:r>
        <w:rPr>
          <w:rFonts w:hint="eastAsia" w:ascii="宋体" w:hAnsi="宋体"/>
        </w:rPr>
        <w:t>注册造价师证书；</w:t>
      </w:r>
    </w:p>
    <w:p>
      <w:pPr>
        <w:numPr>
          <w:ilvl w:val="0"/>
          <w:numId w:val="5"/>
        </w:numPr>
        <w:adjustRightInd w:val="0"/>
        <w:snapToGrid w:val="0"/>
        <w:spacing w:line="360" w:lineRule="auto"/>
        <w:rPr>
          <w:rFonts w:ascii="宋体" w:hAnsi="宋体"/>
        </w:rPr>
      </w:pPr>
      <w:r>
        <w:rPr>
          <w:rFonts w:hint="eastAsia" w:ascii="宋体" w:hAnsi="宋体"/>
        </w:rPr>
        <w:t>法定代表人证明书或法定代表人授权委托书、被授权人身份证。</w:t>
      </w:r>
    </w:p>
    <w:p>
      <w:pPr>
        <w:adjustRightInd w:val="0"/>
        <w:snapToGrid w:val="0"/>
        <w:spacing w:line="360" w:lineRule="auto"/>
        <w:rPr>
          <w:rFonts w:ascii="宋体" w:hAnsi="宋体"/>
        </w:rPr>
      </w:pPr>
    </w:p>
    <w:p>
      <w:pPr>
        <w:adjustRightInd w:val="0"/>
        <w:snapToGrid w:val="0"/>
        <w:spacing w:line="360" w:lineRule="auto"/>
        <w:rPr>
          <w:rFonts w:cs="宋体"/>
          <w:b/>
          <w:bCs/>
        </w:rPr>
      </w:pPr>
      <w:r>
        <w:rPr>
          <w:rFonts w:hint="eastAsia" w:cs="宋体"/>
          <w:b/>
          <w:bCs/>
        </w:rPr>
        <w:t>注：①供应商携带上述报名材料原件和复印件各一套（已更换为三证合一的供应商提交三证合一的营业执照后，无需再提交税务登记证和组织机构代码证，复印件加盖公章，原件审核后退还），在上述时间段内至代理公司进行现场报名初审，通过初审的供应商可领购磋商文件。如有材料有缺漏，代理单位将拒绝接受其报名。报名时提供的资料应与响应文件中的资格证明文件一致，如有不同，以报价文件为准。报价人的合格与否，将由评审委员会决定。</w:t>
      </w:r>
    </w:p>
    <w:p>
      <w:pPr>
        <w:pStyle w:val="3"/>
        <w:adjustRightInd w:val="0"/>
        <w:snapToGrid w:val="0"/>
        <w:spacing w:before="0" w:beforeAutospacing="0" w:after="0" w:afterAutospacing="0" w:line="500" w:lineRule="exact"/>
        <w:rPr>
          <w:rFonts w:cs="宋体"/>
          <w:b/>
        </w:rPr>
      </w:pPr>
      <w:r>
        <w:rPr>
          <w:rFonts w:hint="eastAsia" w:cs="宋体"/>
          <w:b/>
          <w:bCs/>
          <w:color w:val="auto"/>
        </w:rPr>
        <w:t>②报价人进行现场报名前需自行登入（http://139.196.34.51:8081/pm/baoming.aspx）录入相关企业信息并保证提交的资料和所填写内容真实、完整、有效、一致，如因报价人递交虚假材料或填写信息错误导致的与本项目有关的任何损失由报价人承担。</w:t>
      </w:r>
    </w:p>
    <w:p>
      <w:pPr>
        <w:pStyle w:val="3"/>
        <w:adjustRightInd w:val="0"/>
        <w:snapToGrid w:val="0"/>
        <w:spacing w:before="0" w:beforeAutospacing="0" w:after="0" w:afterAutospacing="0" w:line="500" w:lineRule="exact"/>
        <w:rPr>
          <w:rFonts w:cs="宋体"/>
          <w:b/>
        </w:rPr>
      </w:pPr>
      <w:r>
        <w:rPr>
          <w:rFonts w:hint="eastAsia" w:cs="宋体"/>
          <w:color w:val="auto"/>
          <w:szCs w:val="24"/>
        </w:rPr>
        <w:t>4、磋商文件售价：磋商文件</w:t>
      </w:r>
      <w:r>
        <w:rPr>
          <w:rFonts w:hint="eastAsia" w:cs="宋体"/>
          <w:color w:val="auto"/>
          <w:szCs w:val="24"/>
          <w:u w:val="single"/>
        </w:rPr>
        <w:t>500</w:t>
      </w:r>
      <w:r>
        <w:rPr>
          <w:rFonts w:hint="eastAsia" w:cs="宋体"/>
          <w:color w:val="auto"/>
          <w:szCs w:val="24"/>
        </w:rPr>
        <w:t>元/本，售后不退。</w:t>
      </w:r>
    </w:p>
    <w:p>
      <w:pPr>
        <w:pStyle w:val="3"/>
        <w:adjustRightInd w:val="0"/>
        <w:snapToGrid w:val="0"/>
        <w:spacing w:before="0" w:beforeAutospacing="0" w:after="0" w:afterAutospacing="0" w:line="500" w:lineRule="exact"/>
        <w:rPr>
          <w:rFonts w:cs="宋体"/>
          <w:color w:val="auto"/>
          <w:szCs w:val="24"/>
        </w:rPr>
      </w:pPr>
      <w:r>
        <w:rPr>
          <w:rFonts w:hint="eastAsia" w:cs="宋体"/>
          <w:color w:val="auto"/>
          <w:szCs w:val="24"/>
        </w:rPr>
        <w:t>五、报价文件递交截止时间及地点：</w:t>
      </w:r>
    </w:p>
    <w:p>
      <w:pPr>
        <w:spacing w:line="400" w:lineRule="exact"/>
        <w:ind w:firstLine="360" w:firstLineChars="150"/>
        <w:rPr>
          <w:rFonts w:ascii="宋体" w:hAnsi="宋体" w:cs="宋体"/>
          <w:szCs w:val="24"/>
        </w:rPr>
      </w:pPr>
      <w:r>
        <w:rPr>
          <w:rFonts w:hint="eastAsia" w:ascii="宋体" w:hAnsi="宋体" w:cs="宋体"/>
          <w:szCs w:val="24"/>
        </w:rPr>
        <w:t>包件1：2018年1月15日上午10时00分</w:t>
      </w:r>
    </w:p>
    <w:p>
      <w:pPr>
        <w:spacing w:line="400" w:lineRule="exact"/>
        <w:ind w:firstLine="360" w:firstLineChars="150"/>
        <w:rPr>
          <w:rFonts w:cs="宋体"/>
          <w:szCs w:val="24"/>
        </w:rPr>
      </w:pPr>
      <w:r>
        <w:rPr>
          <w:rFonts w:hint="eastAsia" w:ascii="宋体" w:hAnsi="宋体" w:cs="宋体"/>
          <w:szCs w:val="24"/>
        </w:rPr>
        <w:t>包件2：2018年1月15日下午13时30分</w:t>
      </w:r>
    </w:p>
    <w:p>
      <w:pPr>
        <w:spacing w:line="400" w:lineRule="exact"/>
        <w:ind w:firstLine="360" w:firstLineChars="150"/>
        <w:rPr>
          <w:rFonts w:ascii="宋体" w:hAnsi="宋体" w:cs="宋体"/>
          <w:szCs w:val="24"/>
        </w:rPr>
      </w:pPr>
      <w:r>
        <w:rPr>
          <w:rFonts w:hint="eastAsia" w:ascii="宋体" w:hAnsi="宋体" w:cs="宋体"/>
          <w:bCs/>
          <w:szCs w:val="24"/>
        </w:rPr>
        <w:t>地点</w:t>
      </w:r>
      <w:r>
        <w:rPr>
          <w:rFonts w:hint="eastAsia" w:ascii="宋体" w:hAnsi="宋体" w:cs="宋体"/>
          <w:bCs/>
          <w:color w:val="000000"/>
          <w:kern w:val="0"/>
          <w:szCs w:val="24"/>
        </w:rPr>
        <w:t>：上海市曹杨路528弄35</w:t>
      </w:r>
      <w:r>
        <w:rPr>
          <w:rFonts w:hint="eastAsia" w:ascii="宋体" w:hAnsi="宋体" w:cs="宋体"/>
          <w:szCs w:val="24"/>
        </w:rPr>
        <w:t>号(中世办公楼)会议室</w:t>
      </w:r>
    </w:p>
    <w:p>
      <w:pPr>
        <w:pStyle w:val="3"/>
        <w:adjustRightInd w:val="0"/>
        <w:snapToGrid w:val="0"/>
        <w:spacing w:before="0" w:beforeAutospacing="0" w:after="0" w:afterAutospacing="0" w:line="500" w:lineRule="exact"/>
        <w:rPr>
          <w:rFonts w:cs="宋体"/>
          <w:color w:val="auto"/>
        </w:rPr>
      </w:pPr>
      <w:r>
        <w:rPr>
          <w:rFonts w:hint="eastAsia" w:cs="宋体"/>
          <w:color w:val="auto"/>
          <w:szCs w:val="24"/>
        </w:rPr>
        <w:t>六、磋商会时间及地点：</w:t>
      </w:r>
    </w:p>
    <w:p>
      <w:pPr>
        <w:spacing w:line="400" w:lineRule="exact"/>
        <w:ind w:left="1514" w:leftChars="181" w:hanging="1080" w:hangingChars="450"/>
        <w:rPr>
          <w:rFonts w:ascii="宋体" w:hAnsi="宋体" w:cs="宋体"/>
          <w:bCs/>
          <w:color w:val="000000"/>
          <w:kern w:val="0"/>
        </w:rPr>
      </w:pPr>
      <w:r>
        <w:rPr>
          <w:rFonts w:hint="eastAsia" w:ascii="宋体" w:hAnsi="宋体" w:cs="宋体"/>
          <w:bCs/>
          <w:color w:val="000000"/>
          <w:kern w:val="0"/>
        </w:rPr>
        <w:t>包件1：2018年1月15日上午10时00分</w:t>
      </w:r>
    </w:p>
    <w:p>
      <w:pPr>
        <w:spacing w:line="400" w:lineRule="exact"/>
        <w:ind w:left="1514" w:leftChars="181" w:hanging="1080" w:hangingChars="450"/>
        <w:rPr>
          <w:rFonts w:ascii="宋体" w:hAnsi="宋体" w:cs="宋体"/>
          <w:bCs/>
          <w:color w:val="000000"/>
          <w:kern w:val="0"/>
        </w:rPr>
      </w:pPr>
      <w:r>
        <w:rPr>
          <w:rFonts w:hint="eastAsia" w:ascii="宋体" w:hAnsi="宋体" w:cs="宋体"/>
          <w:bCs/>
          <w:color w:val="000000"/>
          <w:kern w:val="0"/>
        </w:rPr>
        <w:t>包件2：2018年1月15日下午13时30分</w:t>
      </w:r>
    </w:p>
    <w:p>
      <w:pPr>
        <w:spacing w:line="400" w:lineRule="exact"/>
        <w:ind w:left="1514" w:leftChars="181" w:hanging="1080" w:hangingChars="450"/>
        <w:rPr>
          <w:rFonts w:ascii="宋体" w:hAnsi="宋体" w:cs="宋体"/>
          <w:bCs/>
          <w:kern w:val="0"/>
        </w:rPr>
      </w:pPr>
      <w:r>
        <w:rPr>
          <w:rFonts w:hint="eastAsia" w:ascii="宋体" w:hAnsi="宋体" w:cs="宋体"/>
          <w:bCs/>
          <w:color w:val="000000"/>
          <w:kern w:val="0"/>
        </w:rPr>
        <w:t>地点：上海市曹杨路528弄35</w:t>
      </w:r>
      <w:r>
        <w:rPr>
          <w:rFonts w:hint="eastAsia" w:ascii="宋体" w:hAnsi="宋体" w:cs="宋体"/>
        </w:rPr>
        <w:t>号(中世办公楼)会议室</w:t>
      </w:r>
    </w:p>
    <w:p>
      <w:pPr>
        <w:pStyle w:val="3"/>
        <w:adjustRightInd w:val="0"/>
        <w:snapToGrid w:val="0"/>
        <w:spacing w:before="0" w:beforeAutospacing="0" w:after="0" w:afterAutospacing="0" w:line="500" w:lineRule="exact"/>
        <w:rPr>
          <w:rFonts w:cs="宋体"/>
          <w:color w:val="auto"/>
        </w:rPr>
      </w:pPr>
      <w:r>
        <w:rPr>
          <w:rFonts w:hint="eastAsia" w:cs="宋体"/>
          <w:bCs/>
        </w:rPr>
        <w:t>七、本公告发布</w:t>
      </w:r>
      <w:r>
        <w:rPr>
          <w:rFonts w:hint="eastAsia" w:cs="宋体"/>
          <w:bCs/>
          <w:color w:val="auto"/>
        </w:rPr>
        <w:t>媒体：</w:t>
      </w:r>
      <w:r>
        <w:rPr>
          <w:rFonts w:hint="eastAsia" w:cs="宋体"/>
          <w:color w:val="auto"/>
        </w:rPr>
        <w:t>中国政府采购网（http://www.ccgp.gov.cn）本项目公告有效期至2018年1月9日止。</w:t>
      </w:r>
    </w:p>
    <w:p>
      <w:pPr>
        <w:pStyle w:val="3"/>
        <w:adjustRightInd w:val="0"/>
        <w:snapToGrid w:val="0"/>
        <w:spacing w:before="0" w:beforeAutospacing="0" w:after="0" w:afterAutospacing="0" w:line="500" w:lineRule="exact"/>
        <w:rPr>
          <w:rFonts w:cs="宋体"/>
          <w:color w:val="auto"/>
          <w:szCs w:val="24"/>
        </w:rPr>
      </w:pPr>
      <w:r>
        <w:rPr>
          <w:rFonts w:hint="eastAsia" w:cs="宋体"/>
          <w:color w:val="auto"/>
          <w:szCs w:val="24"/>
        </w:rPr>
        <w:t>八、联系方法：</w:t>
      </w:r>
    </w:p>
    <w:p>
      <w:pPr>
        <w:widowControl/>
        <w:spacing w:line="400" w:lineRule="exact"/>
        <w:ind w:firstLine="480" w:firstLineChars="200"/>
        <w:jc w:val="left"/>
        <w:rPr>
          <w:rFonts w:ascii="宋体" w:hAnsi="宋体" w:cs="宋体"/>
          <w:kern w:val="0"/>
        </w:rPr>
      </w:pPr>
      <w:r>
        <w:rPr>
          <w:rFonts w:hint="eastAsia" w:ascii="宋体" w:hAnsi="宋体" w:cs="宋体"/>
          <w:kern w:val="0"/>
        </w:rPr>
        <w:t>采 购 人：</w:t>
      </w:r>
      <w:r>
        <w:rPr>
          <w:rFonts w:hint="eastAsia" w:ascii="宋体" w:hAnsi="宋体" w:cs="宋体"/>
          <w:szCs w:val="24"/>
        </w:rPr>
        <w:t>上海健康医学院</w:t>
      </w:r>
    </w:p>
    <w:p>
      <w:pPr>
        <w:widowControl/>
        <w:spacing w:line="400" w:lineRule="exact"/>
        <w:ind w:firstLine="480" w:firstLineChars="200"/>
        <w:jc w:val="left"/>
        <w:rPr>
          <w:rStyle w:val="6"/>
          <w:rFonts w:ascii="宋体" w:hAnsi="宋体" w:cs="宋体"/>
          <w:color w:val="auto"/>
          <w:sz w:val="24"/>
          <w:u w:val="single"/>
        </w:rPr>
      </w:pPr>
      <w:r>
        <w:rPr>
          <w:rStyle w:val="6"/>
          <w:rFonts w:hint="eastAsia" w:ascii="宋体" w:hAnsi="宋体" w:cs="宋体"/>
          <w:color w:val="auto"/>
          <w:sz w:val="24"/>
          <w:szCs w:val="24"/>
        </w:rPr>
        <w:t>地    址：</w:t>
      </w:r>
      <w:r>
        <w:rPr>
          <w:rFonts w:hint="eastAsia" w:ascii="宋体" w:hAnsi="宋体" w:cs="宋体"/>
          <w:bCs/>
          <w:color w:val="000000"/>
          <w:kern w:val="0"/>
        </w:rPr>
        <w:t>上海市天雄路369号</w:t>
      </w:r>
    </w:p>
    <w:p>
      <w:pPr>
        <w:widowControl/>
        <w:spacing w:line="400" w:lineRule="exact"/>
        <w:ind w:firstLine="480" w:firstLineChars="200"/>
        <w:jc w:val="left"/>
        <w:rPr>
          <w:rFonts w:ascii="宋体" w:hAnsi="宋体" w:cs="宋体"/>
          <w:kern w:val="0"/>
        </w:rPr>
      </w:pPr>
      <w:r>
        <w:rPr>
          <w:rFonts w:hint="eastAsia" w:ascii="宋体" w:hAnsi="宋体" w:cs="宋体"/>
          <w:kern w:val="0"/>
        </w:rPr>
        <w:t>联 系 人： 傅老师</w:t>
      </w:r>
      <w:r>
        <w:rPr>
          <w:rFonts w:hint="eastAsia" w:ascii="宋体" w:hAnsi="宋体" w:cs="宋体"/>
        </w:rPr>
        <w:t xml:space="preserve">              </w:t>
      </w:r>
    </w:p>
    <w:p>
      <w:pPr>
        <w:widowControl/>
        <w:spacing w:line="400" w:lineRule="exact"/>
        <w:ind w:firstLine="480" w:firstLineChars="200"/>
        <w:jc w:val="left"/>
        <w:rPr>
          <w:rFonts w:ascii="宋体" w:hAnsi="宋体" w:cs="宋体"/>
          <w:kern w:val="0"/>
        </w:rPr>
      </w:pPr>
      <w:r>
        <w:rPr>
          <w:rFonts w:hint="eastAsia" w:ascii="宋体" w:hAnsi="宋体" w:cs="宋体"/>
          <w:kern w:val="0"/>
        </w:rPr>
        <w:t>联系方式：</w:t>
      </w:r>
      <w:r>
        <w:rPr>
          <w:rFonts w:hint="eastAsia" w:ascii="宋体" w:hAnsi="宋体" w:cs="宋体"/>
        </w:rPr>
        <w:t>021-65881901</w:t>
      </w:r>
    </w:p>
    <w:p>
      <w:pPr>
        <w:widowControl/>
        <w:spacing w:line="400" w:lineRule="exact"/>
        <w:ind w:firstLine="480" w:firstLineChars="200"/>
        <w:jc w:val="left"/>
        <w:rPr>
          <w:rFonts w:ascii="宋体" w:hAnsi="宋体" w:cs="宋体"/>
          <w:kern w:val="0"/>
        </w:rPr>
      </w:pPr>
    </w:p>
    <w:p>
      <w:pPr>
        <w:widowControl/>
        <w:spacing w:line="400" w:lineRule="exact"/>
        <w:ind w:firstLine="480" w:firstLineChars="200"/>
        <w:jc w:val="left"/>
        <w:rPr>
          <w:rFonts w:ascii="宋体" w:hAnsi="宋体" w:cs="宋体"/>
          <w:color w:val="FF0000"/>
          <w:kern w:val="0"/>
        </w:rPr>
      </w:pPr>
      <w:r>
        <w:rPr>
          <w:rFonts w:hint="eastAsia" w:ascii="宋体" w:hAnsi="宋体" w:cs="宋体"/>
          <w:kern w:val="0"/>
        </w:rPr>
        <w:t>采购代理机构：上海中世建设咨询有限公司</w:t>
      </w:r>
    </w:p>
    <w:p>
      <w:pPr>
        <w:widowControl/>
        <w:spacing w:line="400" w:lineRule="exact"/>
        <w:ind w:firstLine="480" w:firstLineChars="200"/>
        <w:jc w:val="left"/>
        <w:rPr>
          <w:rFonts w:ascii="宋体" w:hAnsi="宋体" w:cs="宋体"/>
          <w:kern w:val="0"/>
        </w:rPr>
      </w:pPr>
      <w:r>
        <w:rPr>
          <w:rFonts w:hint="eastAsia" w:ascii="宋体" w:hAnsi="宋体" w:cs="宋体"/>
          <w:kern w:val="0"/>
        </w:rPr>
        <w:t>地    址：</w:t>
      </w:r>
      <w:r>
        <w:rPr>
          <w:rFonts w:hint="eastAsia" w:ascii="宋体" w:hAnsi="宋体" w:cs="宋体"/>
        </w:rPr>
        <w:t>上海市曹杨路528弄35号中世办公楼</w:t>
      </w:r>
    </w:p>
    <w:p>
      <w:pPr>
        <w:widowControl/>
        <w:spacing w:line="400" w:lineRule="exact"/>
        <w:ind w:left="410" w:leftChars="171" w:firstLine="120" w:firstLineChars="50"/>
        <w:jc w:val="left"/>
        <w:rPr>
          <w:rFonts w:ascii="宋体" w:hAnsi="宋体" w:cs="宋体"/>
          <w:kern w:val="0"/>
        </w:rPr>
      </w:pPr>
      <w:r>
        <w:rPr>
          <w:rFonts w:hint="eastAsia" w:ascii="宋体" w:hAnsi="宋体" w:cs="宋体"/>
          <w:kern w:val="0"/>
        </w:rPr>
        <w:t>邮    编：200063</w:t>
      </w:r>
    </w:p>
    <w:p>
      <w:pPr>
        <w:widowControl/>
        <w:spacing w:line="400" w:lineRule="exact"/>
        <w:ind w:left="410" w:leftChars="171" w:firstLine="120" w:firstLineChars="50"/>
        <w:jc w:val="left"/>
        <w:rPr>
          <w:rFonts w:ascii="宋体" w:hAnsi="宋体" w:cs="宋体"/>
          <w:kern w:val="0"/>
        </w:rPr>
      </w:pPr>
      <w:r>
        <w:rPr>
          <w:rFonts w:hint="eastAsia" w:ascii="宋体" w:hAnsi="宋体" w:cs="宋体"/>
          <w:kern w:val="0"/>
        </w:rPr>
        <w:t>联 系 人：张妍、郝媛媛</w:t>
      </w:r>
    </w:p>
    <w:p>
      <w:pPr>
        <w:widowControl/>
        <w:spacing w:line="400" w:lineRule="exact"/>
        <w:ind w:left="410" w:leftChars="171" w:firstLine="120" w:firstLineChars="50"/>
        <w:jc w:val="left"/>
        <w:rPr>
          <w:rFonts w:ascii="宋体" w:hAnsi="宋体" w:cs="宋体"/>
          <w:kern w:val="0"/>
        </w:rPr>
      </w:pPr>
      <w:r>
        <w:rPr>
          <w:rFonts w:hint="eastAsia" w:ascii="宋体" w:hAnsi="宋体" w:cs="宋体"/>
          <w:kern w:val="0"/>
        </w:rPr>
        <w:t>电    话：</w:t>
      </w:r>
      <w:r>
        <w:rPr>
          <w:rFonts w:hint="eastAsia" w:ascii="宋体" w:hAnsi="宋体" w:cs="宋体"/>
          <w:color w:val="000000"/>
          <w:kern w:val="0"/>
        </w:rPr>
        <w:t>021-62445832</w:t>
      </w:r>
    </w:p>
    <w:p>
      <w:pPr>
        <w:widowControl/>
        <w:spacing w:line="400" w:lineRule="exact"/>
        <w:ind w:left="410" w:leftChars="171" w:firstLine="120" w:firstLineChars="50"/>
        <w:jc w:val="left"/>
        <w:rPr>
          <w:rFonts w:ascii="宋体" w:hAnsi="宋体" w:cs="宋体"/>
          <w:kern w:val="0"/>
        </w:rPr>
      </w:pPr>
      <w:r>
        <w:rPr>
          <w:rFonts w:hint="eastAsia" w:ascii="宋体" w:hAnsi="宋体" w:cs="宋体"/>
          <w:kern w:val="0"/>
        </w:rPr>
        <w:t>传    真: 021-62446678</w:t>
      </w:r>
    </w:p>
    <w:p>
      <w:pPr>
        <w:widowControl/>
        <w:spacing w:line="400" w:lineRule="exact"/>
        <w:ind w:left="410" w:leftChars="171" w:firstLine="120" w:firstLineChars="50"/>
        <w:jc w:val="left"/>
        <w:rPr>
          <w:rFonts w:ascii="宋体" w:hAnsi="宋体" w:cs="宋体"/>
          <w:kern w:val="0"/>
        </w:rPr>
      </w:pPr>
      <w:r>
        <w:rPr>
          <w:rFonts w:hint="eastAsia" w:ascii="宋体" w:hAnsi="宋体" w:cs="宋体"/>
          <w:kern w:val="0"/>
        </w:rPr>
        <w:t xml:space="preserve">邮箱: </w:t>
      </w:r>
      <w:r>
        <w:rPr>
          <w:rFonts w:hint="eastAsia" w:ascii="宋体" w:hAnsi="宋体" w:cs="宋体"/>
          <w:color w:val="000000"/>
          <w:kern w:val="0"/>
        </w:rPr>
        <w:t>15201988795@126.com</w:t>
      </w:r>
    </w:p>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宋体-18030">
    <w:altName w:val="宋体"/>
    <w:panose1 w:val="00000000000000000000"/>
    <w:charset w:val="86"/>
    <w:family w:val="modern"/>
    <w:pitch w:val="default"/>
    <w:sig w:usb0="00000000" w:usb1="00000000" w:usb2="000A005E" w:usb3="00000000" w:csb0="00040001" w:csb1="00000000"/>
  </w:font>
  <w:font w:name="SimHei,Bold">
    <w:altName w:val="宋体"/>
    <w:panose1 w:val="00000000000000000000"/>
    <w:charset w:val="86"/>
    <w:family w:val="auto"/>
    <w:pitch w:val="default"/>
    <w:sig w:usb0="00000000" w:usb1="00000000" w:usb2="00000000" w:usb3="00000000" w:csb0="00040000" w:csb1="00000000"/>
  </w:font>
  <w:font w:name="Dotum">
    <w:altName w:val="Malgun Gothic"/>
    <w:panose1 w:val="020B0600000101010101"/>
    <w:charset w:val="81"/>
    <w:family w:val="swiss"/>
    <w:pitch w:val="default"/>
    <w:sig w:usb0="00000000" w:usb1="00000000" w:usb2="00000030" w:usb3="00000000" w:csb0="000800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algun Gothic">
    <w:panose1 w:val="020B0503020000020004"/>
    <w:charset w:val="81"/>
    <w:family w:val="auto"/>
    <w:pitch w:val="default"/>
    <w:sig w:usb0="9000002F" w:usb1="29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093964"/>
    <w:multiLevelType w:val="singleLevel"/>
    <w:tmpl w:val="59093964"/>
    <w:lvl w:ilvl="0" w:tentative="0">
      <w:start w:val="1"/>
      <w:numFmt w:val="decimal"/>
      <w:lvlText w:val="%1."/>
      <w:lvlJc w:val="left"/>
      <w:pPr>
        <w:ind w:left="425" w:hanging="425"/>
      </w:pPr>
      <w:rPr>
        <w:rFonts w:hint="default"/>
      </w:rPr>
    </w:lvl>
  </w:abstractNum>
  <w:abstractNum w:abstractNumId="1">
    <w:nsid w:val="596D6D23"/>
    <w:multiLevelType w:val="singleLevel"/>
    <w:tmpl w:val="596D6D23"/>
    <w:lvl w:ilvl="0" w:tentative="0">
      <w:start w:val="1"/>
      <w:numFmt w:val="chineseCounting"/>
      <w:pStyle w:val="2"/>
      <w:suff w:val="nothing"/>
      <w:lvlText w:val="%1、"/>
      <w:lvlJc w:val="left"/>
      <w:pPr>
        <w:ind w:left="0" w:firstLine="420"/>
      </w:pPr>
      <w:rPr>
        <w:rFonts w:hint="eastAsia"/>
      </w:rPr>
    </w:lvl>
  </w:abstractNum>
  <w:abstractNum w:abstractNumId="2">
    <w:nsid w:val="5A27BDE1"/>
    <w:multiLevelType w:val="singleLevel"/>
    <w:tmpl w:val="5A27BDE1"/>
    <w:lvl w:ilvl="0" w:tentative="0">
      <w:start w:val="1"/>
      <w:numFmt w:val="decimal"/>
      <w:lvlText w:val="%1."/>
      <w:lvlJc w:val="left"/>
      <w:pPr>
        <w:ind w:left="425" w:hanging="425"/>
      </w:pPr>
      <w:rPr>
        <w:rFonts w:hint="default"/>
      </w:rPr>
    </w:lvl>
  </w:abstractNum>
  <w:abstractNum w:abstractNumId="3">
    <w:nsid w:val="5A27BF2F"/>
    <w:multiLevelType w:val="singleLevel"/>
    <w:tmpl w:val="5A27BF2F"/>
    <w:lvl w:ilvl="0" w:tentative="0">
      <w:start w:val="1"/>
      <w:numFmt w:val="decimal"/>
      <w:lvlText w:val="%1."/>
      <w:lvlJc w:val="left"/>
      <w:pPr>
        <w:ind w:left="425" w:hanging="425"/>
      </w:pPr>
      <w:rPr>
        <w:rFonts w:hint="default"/>
      </w:rPr>
    </w:lvl>
  </w:abstractNum>
  <w:abstractNum w:abstractNumId="4">
    <w:nsid w:val="5A289C15"/>
    <w:multiLevelType w:val="singleLevel"/>
    <w:tmpl w:val="5A289C15"/>
    <w:lvl w:ilvl="0" w:tentative="0">
      <w:start w:val="1"/>
      <w:numFmt w:val="decimal"/>
      <w:lvlText w:val="%1."/>
      <w:lvlJc w:val="left"/>
      <w:pPr>
        <w:ind w:left="425" w:hanging="425"/>
      </w:pPr>
      <w:rPr>
        <w:rFont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B27609"/>
    <w:rsid w:val="3DB276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szCs w:val="22"/>
      <w:lang w:val="en-US" w:eastAsia="zh-CN" w:bidi="ar-SA"/>
    </w:rPr>
  </w:style>
  <w:style w:type="paragraph" w:styleId="2">
    <w:name w:val="heading 1"/>
    <w:basedOn w:val="1"/>
    <w:next w:val="1"/>
    <w:qFormat/>
    <w:uiPriority w:val="0"/>
    <w:pPr>
      <w:keepNext/>
      <w:keepLines/>
      <w:numPr>
        <w:ilvl w:val="0"/>
        <w:numId w:val="1"/>
      </w:numPr>
      <w:tabs>
        <w:tab w:val="left" w:pos="360"/>
      </w:tabs>
      <w:autoSpaceDE w:val="0"/>
      <w:autoSpaceDN w:val="0"/>
      <w:adjustRightInd w:val="0"/>
      <w:snapToGrid w:val="0"/>
      <w:spacing w:line="360" w:lineRule="auto"/>
      <w:jc w:val="left"/>
      <w:textAlignment w:val="baseline"/>
      <w:outlineLvl w:val="0"/>
    </w:pPr>
    <w:rPr>
      <w:rFonts w:ascii="宋体" w:hAnsi="宋体"/>
      <w:b/>
      <w:color w:val="000000"/>
      <w:kern w:val="44"/>
      <w:sz w:val="28"/>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3">
    <w:name w:val="Plain Text"/>
    <w:basedOn w:val="1"/>
    <w:uiPriority w:val="0"/>
    <w:pPr>
      <w:widowControl/>
      <w:spacing w:before="100" w:beforeAutospacing="1" w:after="100" w:afterAutospacing="1"/>
      <w:jc w:val="left"/>
    </w:pPr>
    <w:rPr>
      <w:rFonts w:ascii="宋体" w:hAnsi="宋体"/>
      <w:color w:val="000000"/>
      <w:kern w:val="0"/>
    </w:rPr>
  </w:style>
  <w:style w:type="character" w:customStyle="1" w:styleId="6">
    <w:name w:val="black1"/>
    <w:qFormat/>
    <w:uiPriority w:val="0"/>
    <w:rPr>
      <w:rFonts w:hint="default" w:ascii="ˎ̥" w:hAnsi="ˎ̥" w:eastAsia="宋体"/>
      <w:color w:val="333333"/>
      <w:sz w:val="20"/>
      <w:szCs w:val="20"/>
      <w:u w:val="none"/>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2018-01-02T05:42:00Z</dcterms:created>
  <dc:creator>zy</dc:creator>
  <cp:lastModifiedBy>zy</cp:lastModifiedBy>
  <dcterms:modified xsi:type="dcterms:W3CDTF">2018-01-02T05:43:14Z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