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C88" w:rsidRPr="00B65C88" w:rsidRDefault="00B65C88" w:rsidP="00B65C88">
      <w:pPr>
        <w:widowControl/>
        <w:shd w:val="clear" w:color="auto" w:fill="F6F6F6"/>
        <w:spacing w:line="45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18"/>
          <w:szCs w:val="18"/>
        </w:rPr>
      </w:pPr>
      <w:r w:rsidRPr="00B65C88">
        <w:rPr>
          <w:rFonts w:ascii="inherit" w:eastAsia="宋体" w:hAnsi="inherit" w:cs="宋体"/>
          <w:color w:val="000000"/>
          <w:kern w:val="0"/>
          <w:sz w:val="18"/>
          <w:szCs w:val="18"/>
        </w:rPr>
        <w:t>财政部唯一指定政府采购信息网络发布媒体</w:t>
      </w:r>
      <w:r w:rsidRPr="00B65C88">
        <w:rPr>
          <w:rFonts w:ascii="inherit" w:eastAsia="宋体" w:hAnsi="inherit" w:cs="宋体"/>
          <w:color w:val="000000"/>
          <w:kern w:val="0"/>
          <w:sz w:val="18"/>
          <w:szCs w:val="18"/>
        </w:rPr>
        <w:t xml:space="preserve"> </w:t>
      </w:r>
      <w:r w:rsidRPr="00B65C88">
        <w:rPr>
          <w:rFonts w:ascii="inherit" w:eastAsia="宋体" w:hAnsi="inherit" w:cs="宋体"/>
          <w:color w:val="000000"/>
          <w:kern w:val="0"/>
          <w:sz w:val="18"/>
          <w:szCs w:val="18"/>
        </w:rPr>
        <w:t>国家级政府采购专业网站</w:t>
      </w:r>
    </w:p>
    <w:p w:rsidR="00B65C88" w:rsidRPr="00B65C88" w:rsidRDefault="00B65C88" w:rsidP="00B65C88">
      <w:pPr>
        <w:widowControl/>
        <w:shd w:val="clear" w:color="auto" w:fill="F6F6F6"/>
        <w:spacing w:line="45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18"/>
          <w:szCs w:val="18"/>
        </w:rPr>
      </w:pPr>
      <w:r w:rsidRPr="00B65C88">
        <w:rPr>
          <w:rFonts w:ascii="inherit" w:eastAsia="宋体" w:hAnsi="inherit" w:cs="宋体"/>
          <w:color w:val="000000"/>
          <w:kern w:val="0"/>
          <w:sz w:val="18"/>
          <w:szCs w:val="18"/>
        </w:rPr>
        <w:t>服务热线：</w:t>
      </w:r>
      <w:r w:rsidRPr="00B65C88">
        <w:rPr>
          <w:rFonts w:ascii="Verdana" w:eastAsia="宋体" w:hAnsi="Verdana" w:cs="宋体"/>
          <w:b/>
          <w:bCs/>
          <w:color w:val="000000"/>
          <w:kern w:val="0"/>
          <w:sz w:val="17"/>
          <w:szCs w:val="17"/>
          <w:bdr w:val="none" w:sz="0" w:space="0" w:color="auto" w:frame="1"/>
        </w:rPr>
        <w:t>400-810-1996</w:t>
      </w:r>
    </w:p>
    <w:p w:rsidR="00B65C88" w:rsidRPr="00B65C88" w:rsidRDefault="00B65C88" w:rsidP="00B65C88">
      <w:pPr>
        <w:widowControl/>
        <w:numPr>
          <w:ilvl w:val="0"/>
          <w:numId w:val="1"/>
        </w:numPr>
        <w:pBdr>
          <w:bottom w:val="single" w:sz="12" w:space="0" w:color="542027"/>
        </w:pBdr>
        <w:spacing w:line="435" w:lineRule="atLeast"/>
        <w:ind w:left="0"/>
        <w:jc w:val="center"/>
        <w:textAlignment w:val="baseline"/>
        <w:rPr>
          <w:rFonts w:ascii="inherit" w:eastAsia="宋体" w:hAnsi="inherit" w:cs="宋体"/>
          <w:b/>
          <w:bCs/>
          <w:color w:val="B60101"/>
          <w:kern w:val="0"/>
          <w:sz w:val="18"/>
          <w:szCs w:val="18"/>
        </w:rPr>
      </w:pPr>
      <w:hyperlink r:id="rId6" w:history="1">
        <w:r w:rsidRPr="00B65C88">
          <w:rPr>
            <w:rFonts w:ascii="inherit" w:eastAsia="宋体" w:hAnsi="inherit" w:cs="宋体"/>
            <w:b/>
            <w:bCs/>
            <w:color w:val="B60101"/>
            <w:kern w:val="0"/>
            <w:sz w:val="18"/>
            <w:szCs w:val="18"/>
            <w:bdr w:val="none" w:sz="0" w:space="0" w:color="auto" w:frame="1"/>
          </w:rPr>
          <w:t>政策法规</w:t>
        </w:r>
      </w:hyperlink>
    </w:p>
    <w:p w:rsidR="00B65C88" w:rsidRPr="00B65C88" w:rsidRDefault="00B65C88" w:rsidP="00B65C88">
      <w:pPr>
        <w:widowControl/>
        <w:numPr>
          <w:ilvl w:val="0"/>
          <w:numId w:val="1"/>
        </w:numPr>
        <w:pBdr>
          <w:bottom w:val="single" w:sz="12" w:space="0" w:color="542027"/>
        </w:pBdr>
        <w:spacing w:line="435" w:lineRule="atLeast"/>
        <w:ind w:left="0"/>
        <w:jc w:val="center"/>
        <w:textAlignment w:val="baseline"/>
        <w:rPr>
          <w:rFonts w:ascii="inherit" w:eastAsia="宋体" w:hAnsi="inherit" w:cs="宋体"/>
          <w:b/>
          <w:bCs/>
          <w:color w:val="B60101"/>
          <w:kern w:val="0"/>
          <w:sz w:val="18"/>
          <w:szCs w:val="18"/>
        </w:rPr>
      </w:pPr>
      <w:hyperlink r:id="rId7" w:history="1">
        <w:proofErr w:type="gramStart"/>
        <w:r w:rsidRPr="00B65C88">
          <w:rPr>
            <w:rFonts w:ascii="inherit" w:eastAsia="宋体" w:hAnsi="inherit" w:cs="宋体"/>
            <w:b/>
            <w:bCs/>
            <w:color w:val="B60101"/>
            <w:kern w:val="0"/>
            <w:sz w:val="18"/>
            <w:szCs w:val="18"/>
            <w:bdr w:val="none" w:sz="0" w:space="0" w:color="auto" w:frame="1"/>
          </w:rPr>
          <w:t>标讯频道</w:t>
        </w:r>
        <w:proofErr w:type="gramEnd"/>
      </w:hyperlink>
    </w:p>
    <w:p w:rsidR="00B65C88" w:rsidRPr="00B65C88" w:rsidRDefault="00B65C88" w:rsidP="00B65C88">
      <w:pPr>
        <w:widowControl/>
        <w:numPr>
          <w:ilvl w:val="0"/>
          <w:numId w:val="1"/>
        </w:numPr>
        <w:pBdr>
          <w:bottom w:val="single" w:sz="12" w:space="0" w:color="542027"/>
        </w:pBdr>
        <w:spacing w:line="435" w:lineRule="atLeast"/>
        <w:ind w:left="0"/>
        <w:jc w:val="center"/>
        <w:textAlignment w:val="baseline"/>
        <w:rPr>
          <w:rFonts w:ascii="inherit" w:eastAsia="宋体" w:hAnsi="inherit" w:cs="宋体"/>
          <w:b/>
          <w:bCs/>
          <w:color w:val="B60101"/>
          <w:kern w:val="0"/>
          <w:sz w:val="18"/>
          <w:szCs w:val="18"/>
        </w:rPr>
      </w:pPr>
      <w:hyperlink r:id="rId8" w:history="1">
        <w:r w:rsidRPr="00B65C88">
          <w:rPr>
            <w:rFonts w:ascii="inherit" w:eastAsia="宋体" w:hAnsi="inherit" w:cs="宋体"/>
            <w:b/>
            <w:bCs/>
            <w:color w:val="B60101"/>
            <w:kern w:val="0"/>
            <w:sz w:val="18"/>
            <w:szCs w:val="18"/>
            <w:bdr w:val="none" w:sz="0" w:space="0" w:color="auto" w:frame="1"/>
          </w:rPr>
          <w:t>中央采购</w:t>
        </w:r>
      </w:hyperlink>
    </w:p>
    <w:p w:rsidR="00B65C88" w:rsidRPr="00B65C88" w:rsidRDefault="00B65C88" w:rsidP="00B65C88">
      <w:pPr>
        <w:widowControl/>
        <w:numPr>
          <w:ilvl w:val="0"/>
          <w:numId w:val="1"/>
        </w:numPr>
        <w:pBdr>
          <w:bottom w:val="single" w:sz="12" w:space="0" w:color="542027"/>
        </w:pBdr>
        <w:spacing w:line="435" w:lineRule="atLeast"/>
        <w:ind w:left="0"/>
        <w:jc w:val="center"/>
        <w:textAlignment w:val="baseline"/>
        <w:rPr>
          <w:rFonts w:ascii="inherit" w:eastAsia="宋体" w:hAnsi="inherit" w:cs="宋体"/>
          <w:b/>
          <w:bCs/>
          <w:color w:val="B60101"/>
          <w:kern w:val="0"/>
          <w:sz w:val="18"/>
          <w:szCs w:val="18"/>
        </w:rPr>
      </w:pPr>
      <w:hyperlink r:id="rId9" w:history="1">
        <w:r w:rsidRPr="00B65C88">
          <w:rPr>
            <w:rFonts w:ascii="inherit" w:eastAsia="宋体" w:hAnsi="inherit" w:cs="宋体"/>
            <w:b/>
            <w:bCs/>
            <w:color w:val="B60101"/>
            <w:kern w:val="0"/>
            <w:sz w:val="18"/>
            <w:szCs w:val="18"/>
            <w:bdr w:val="none" w:sz="0" w:space="0" w:color="auto" w:frame="1"/>
          </w:rPr>
          <w:t>地方采购</w:t>
        </w:r>
      </w:hyperlink>
    </w:p>
    <w:p w:rsidR="00B65C88" w:rsidRPr="00B65C88" w:rsidRDefault="00B65C88" w:rsidP="00B65C88">
      <w:pPr>
        <w:widowControl/>
        <w:numPr>
          <w:ilvl w:val="0"/>
          <w:numId w:val="1"/>
        </w:numPr>
        <w:pBdr>
          <w:bottom w:val="single" w:sz="12" w:space="0" w:color="542027"/>
        </w:pBdr>
        <w:spacing w:line="435" w:lineRule="atLeast"/>
        <w:ind w:left="0"/>
        <w:jc w:val="center"/>
        <w:textAlignment w:val="baseline"/>
        <w:rPr>
          <w:rFonts w:ascii="inherit" w:eastAsia="宋体" w:hAnsi="inherit" w:cs="宋体"/>
          <w:b/>
          <w:bCs/>
          <w:color w:val="B60101"/>
          <w:kern w:val="0"/>
          <w:sz w:val="18"/>
          <w:szCs w:val="18"/>
        </w:rPr>
      </w:pPr>
      <w:hyperlink r:id="rId10" w:history="1">
        <w:r w:rsidRPr="00B65C88">
          <w:rPr>
            <w:rFonts w:ascii="inherit" w:eastAsia="宋体" w:hAnsi="inherit" w:cs="宋体"/>
            <w:b/>
            <w:bCs/>
            <w:color w:val="B60101"/>
            <w:kern w:val="0"/>
            <w:sz w:val="18"/>
            <w:szCs w:val="18"/>
            <w:bdr w:val="none" w:sz="0" w:space="0" w:color="auto" w:frame="1"/>
          </w:rPr>
          <w:t>购买服务</w:t>
        </w:r>
      </w:hyperlink>
    </w:p>
    <w:p w:rsidR="00B65C88" w:rsidRPr="00B65C88" w:rsidRDefault="00B65C88" w:rsidP="00B65C88">
      <w:pPr>
        <w:widowControl/>
        <w:numPr>
          <w:ilvl w:val="0"/>
          <w:numId w:val="1"/>
        </w:numPr>
        <w:pBdr>
          <w:bottom w:val="single" w:sz="12" w:space="0" w:color="542027"/>
        </w:pBdr>
        <w:spacing w:line="435" w:lineRule="atLeast"/>
        <w:ind w:left="0"/>
        <w:jc w:val="center"/>
        <w:textAlignment w:val="baseline"/>
        <w:rPr>
          <w:rFonts w:ascii="inherit" w:eastAsia="宋体" w:hAnsi="inherit" w:cs="宋体"/>
          <w:b/>
          <w:bCs/>
          <w:color w:val="B60101"/>
          <w:kern w:val="0"/>
          <w:sz w:val="18"/>
          <w:szCs w:val="18"/>
        </w:rPr>
      </w:pPr>
      <w:hyperlink r:id="rId11" w:history="1">
        <w:r w:rsidRPr="00B65C88">
          <w:rPr>
            <w:rFonts w:ascii="Arial" w:eastAsia="宋体" w:hAnsi="Arial" w:cs="Arial"/>
            <w:b/>
            <w:bCs/>
            <w:color w:val="B60101"/>
            <w:kern w:val="0"/>
            <w:sz w:val="15"/>
            <w:szCs w:val="15"/>
            <w:bdr w:val="none" w:sz="0" w:space="0" w:color="auto" w:frame="1"/>
          </w:rPr>
          <w:t>GPA</w:t>
        </w:r>
        <w:r w:rsidRPr="00B65C88">
          <w:rPr>
            <w:rFonts w:ascii="inherit" w:eastAsia="宋体" w:hAnsi="inherit" w:cs="宋体"/>
            <w:b/>
            <w:bCs/>
            <w:color w:val="B60101"/>
            <w:kern w:val="0"/>
            <w:sz w:val="18"/>
            <w:szCs w:val="18"/>
            <w:bdr w:val="none" w:sz="0" w:space="0" w:color="auto" w:frame="1"/>
          </w:rPr>
          <w:t>专栏</w:t>
        </w:r>
      </w:hyperlink>
    </w:p>
    <w:p w:rsidR="00B65C88" w:rsidRPr="00B65C88" w:rsidRDefault="00B65C88" w:rsidP="00B65C88">
      <w:pPr>
        <w:widowControl/>
        <w:numPr>
          <w:ilvl w:val="0"/>
          <w:numId w:val="1"/>
        </w:numPr>
        <w:pBdr>
          <w:bottom w:val="single" w:sz="12" w:space="0" w:color="542027"/>
        </w:pBdr>
        <w:spacing w:line="435" w:lineRule="atLeast"/>
        <w:ind w:left="0"/>
        <w:jc w:val="center"/>
        <w:textAlignment w:val="baseline"/>
        <w:rPr>
          <w:rFonts w:ascii="inherit" w:eastAsia="宋体" w:hAnsi="inherit" w:cs="宋体"/>
          <w:b/>
          <w:bCs/>
          <w:color w:val="B60101"/>
          <w:kern w:val="0"/>
          <w:sz w:val="18"/>
          <w:szCs w:val="18"/>
        </w:rPr>
      </w:pPr>
      <w:hyperlink r:id="rId12" w:history="1">
        <w:r w:rsidRPr="00B65C88">
          <w:rPr>
            <w:rFonts w:ascii="inherit" w:eastAsia="宋体" w:hAnsi="inherit" w:cs="宋体"/>
            <w:b/>
            <w:bCs/>
            <w:color w:val="B60101"/>
            <w:kern w:val="0"/>
            <w:sz w:val="18"/>
            <w:szCs w:val="18"/>
            <w:bdr w:val="none" w:sz="0" w:space="0" w:color="auto" w:frame="1"/>
          </w:rPr>
          <w:t>采购百科</w:t>
        </w:r>
      </w:hyperlink>
    </w:p>
    <w:p w:rsidR="00B65C88" w:rsidRPr="00B65C88" w:rsidRDefault="00B65C88" w:rsidP="00B65C88">
      <w:pPr>
        <w:widowControl/>
        <w:numPr>
          <w:ilvl w:val="0"/>
          <w:numId w:val="1"/>
        </w:numPr>
        <w:pBdr>
          <w:bottom w:val="single" w:sz="12" w:space="0" w:color="542027"/>
        </w:pBdr>
        <w:spacing w:line="435" w:lineRule="atLeast"/>
        <w:ind w:left="0"/>
        <w:jc w:val="center"/>
        <w:textAlignment w:val="baseline"/>
        <w:rPr>
          <w:rFonts w:ascii="inherit" w:eastAsia="宋体" w:hAnsi="inherit" w:cs="宋体"/>
          <w:b/>
          <w:bCs/>
          <w:color w:val="B60101"/>
          <w:kern w:val="0"/>
          <w:sz w:val="18"/>
          <w:szCs w:val="18"/>
        </w:rPr>
      </w:pPr>
      <w:hyperlink r:id="rId13" w:history="1">
        <w:r w:rsidRPr="00B65C88">
          <w:rPr>
            <w:rFonts w:ascii="inherit" w:eastAsia="宋体" w:hAnsi="inherit" w:cs="宋体"/>
            <w:b/>
            <w:bCs/>
            <w:color w:val="B60101"/>
            <w:kern w:val="0"/>
            <w:sz w:val="18"/>
            <w:szCs w:val="18"/>
            <w:bdr w:val="none" w:sz="0" w:space="0" w:color="auto" w:frame="1"/>
          </w:rPr>
          <w:t>热点专题</w:t>
        </w:r>
      </w:hyperlink>
    </w:p>
    <w:p w:rsidR="00B65C88" w:rsidRPr="00B65C88" w:rsidRDefault="00B65C88" w:rsidP="00B65C88">
      <w:pPr>
        <w:widowControl/>
        <w:jc w:val="left"/>
        <w:textAlignment w:val="baseline"/>
        <w:rPr>
          <w:rFonts w:ascii="inherit" w:eastAsia="宋体" w:hAnsi="inherit" w:cs="宋体"/>
          <w:color w:val="000000"/>
          <w:kern w:val="0"/>
          <w:sz w:val="18"/>
          <w:szCs w:val="18"/>
        </w:rPr>
      </w:pPr>
      <w:r>
        <w:rPr>
          <w:rFonts w:ascii="inherit" w:eastAsia="宋体" w:hAnsi="inherit" w:cs="宋体" w:hint="eastAsia"/>
          <w:noProof/>
          <w:color w:val="000000"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C88" w:rsidRPr="00B65C88" w:rsidRDefault="00B65C88" w:rsidP="00B65C88">
      <w:pPr>
        <w:widowControl/>
        <w:spacing w:line="27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18"/>
          <w:szCs w:val="18"/>
        </w:rPr>
      </w:pPr>
      <w:hyperlink r:id="rId15" w:history="1">
        <w:r w:rsidRPr="00B65C88">
          <w:rPr>
            <w:rFonts w:ascii="inherit" w:eastAsia="宋体" w:hAnsi="inherit" w:cs="宋体"/>
            <w:color w:val="333333"/>
            <w:kern w:val="0"/>
            <w:sz w:val="18"/>
            <w:szCs w:val="18"/>
            <w:bdr w:val="none" w:sz="0" w:space="0" w:color="auto" w:frame="1"/>
          </w:rPr>
          <w:t>首页</w:t>
        </w:r>
      </w:hyperlink>
      <w:r w:rsidRPr="00B65C88">
        <w:rPr>
          <w:rFonts w:ascii="inherit" w:eastAsia="宋体" w:hAnsi="inherit" w:cs="宋体"/>
          <w:color w:val="000000"/>
          <w:kern w:val="0"/>
          <w:sz w:val="18"/>
          <w:szCs w:val="18"/>
        </w:rPr>
        <w:t> » </w:t>
      </w:r>
      <w:hyperlink r:id="rId16" w:history="1">
        <w:proofErr w:type="gramStart"/>
        <w:r w:rsidRPr="00B65C88">
          <w:rPr>
            <w:rFonts w:ascii="inherit" w:eastAsia="宋体" w:hAnsi="inherit" w:cs="宋体"/>
            <w:color w:val="333333"/>
            <w:kern w:val="0"/>
            <w:sz w:val="18"/>
            <w:szCs w:val="18"/>
            <w:bdr w:val="none" w:sz="0" w:space="0" w:color="auto" w:frame="1"/>
          </w:rPr>
          <w:t>地方标讯</w:t>
        </w:r>
        <w:proofErr w:type="gramEnd"/>
      </w:hyperlink>
      <w:r w:rsidRPr="00B65C88">
        <w:rPr>
          <w:rFonts w:ascii="inherit" w:eastAsia="宋体" w:hAnsi="inherit" w:cs="宋体"/>
          <w:color w:val="000000"/>
          <w:kern w:val="0"/>
          <w:sz w:val="18"/>
          <w:szCs w:val="18"/>
        </w:rPr>
        <w:t> » </w:t>
      </w:r>
      <w:hyperlink r:id="rId17" w:history="1">
        <w:r w:rsidRPr="00B65C88">
          <w:rPr>
            <w:rFonts w:ascii="inherit" w:eastAsia="宋体" w:hAnsi="inherit" w:cs="宋体"/>
            <w:color w:val="333333"/>
            <w:kern w:val="0"/>
            <w:sz w:val="18"/>
            <w:szCs w:val="18"/>
            <w:bdr w:val="none" w:sz="0" w:space="0" w:color="auto" w:frame="1"/>
          </w:rPr>
          <w:t>单一来源公告</w:t>
        </w:r>
      </w:hyperlink>
    </w:p>
    <w:p w:rsidR="00B65C88" w:rsidRPr="00B65C88" w:rsidRDefault="00B65C88" w:rsidP="00B65C88">
      <w:pPr>
        <w:widowControl/>
        <w:spacing w:line="450" w:lineRule="atLeast"/>
        <w:jc w:val="center"/>
        <w:textAlignment w:val="baseline"/>
        <w:outlineLvl w:val="1"/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</w:pPr>
      <w:bookmarkStart w:id="0" w:name="_GoBack"/>
      <w:r w:rsidRPr="00B65C88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上海健康医学院科研管理信息系统升级服务项目单一来源公告</w:t>
      </w:r>
    </w:p>
    <w:bookmarkEnd w:id="0"/>
    <w:p w:rsidR="00B65C88" w:rsidRPr="00B65C88" w:rsidRDefault="00B65C88" w:rsidP="00B65C88">
      <w:pPr>
        <w:widowControl/>
        <w:spacing w:line="450" w:lineRule="atLeast"/>
        <w:jc w:val="center"/>
        <w:textAlignment w:val="baseline"/>
        <w:rPr>
          <w:rFonts w:ascii="inherit" w:eastAsia="宋体" w:hAnsi="inherit" w:cs="宋体"/>
          <w:color w:val="707070"/>
          <w:kern w:val="0"/>
          <w:sz w:val="18"/>
          <w:szCs w:val="18"/>
        </w:rPr>
      </w:pPr>
      <w:r w:rsidRPr="00B65C88">
        <w:rPr>
          <w:rFonts w:ascii="inherit" w:eastAsia="宋体" w:hAnsi="inherit" w:cs="宋体"/>
          <w:color w:val="707070"/>
          <w:kern w:val="0"/>
          <w:sz w:val="18"/>
          <w:szCs w:val="18"/>
          <w:bdr w:val="none" w:sz="0" w:space="0" w:color="auto" w:frame="1"/>
        </w:rPr>
        <w:t>2016</w:t>
      </w:r>
      <w:r w:rsidRPr="00B65C88">
        <w:rPr>
          <w:rFonts w:ascii="inherit" w:eastAsia="宋体" w:hAnsi="inherit" w:cs="宋体"/>
          <w:color w:val="707070"/>
          <w:kern w:val="0"/>
          <w:sz w:val="18"/>
          <w:szCs w:val="18"/>
          <w:bdr w:val="none" w:sz="0" w:space="0" w:color="auto" w:frame="1"/>
        </w:rPr>
        <w:t>年</w:t>
      </w:r>
      <w:r w:rsidRPr="00B65C88">
        <w:rPr>
          <w:rFonts w:ascii="inherit" w:eastAsia="宋体" w:hAnsi="inherit" w:cs="宋体"/>
          <w:color w:val="707070"/>
          <w:kern w:val="0"/>
          <w:sz w:val="18"/>
          <w:szCs w:val="18"/>
          <w:bdr w:val="none" w:sz="0" w:space="0" w:color="auto" w:frame="1"/>
        </w:rPr>
        <w:t>07</w:t>
      </w:r>
      <w:r w:rsidRPr="00B65C88">
        <w:rPr>
          <w:rFonts w:ascii="inherit" w:eastAsia="宋体" w:hAnsi="inherit" w:cs="宋体"/>
          <w:color w:val="707070"/>
          <w:kern w:val="0"/>
          <w:sz w:val="18"/>
          <w:szCs w:val="18"/>
          <w:bdr w:val="none" w:sz="0" w:space="0" w:color="auto" w:frame="1"/>
        </w:rPr>
        <w:t>月</w:t>
      </w:r>
      <w:r w:rsidRPr="00B65C88">
        <w:rPr>
          <w:rFonts w:ascii="inherit" w:eastAsia="宋体" w:hAnsi="inherit" w:cs="宋体"/>
          <w:color w:val="707070"/>
          <w:kern w:val="0"/>
          <w:sz w:val="18"/>
          <w:szCs w:val="18"/>
          <w:bdr w:val="none" w:sz="0" w:space="0" w:color="auto" w:frame="1"/>
        </w:rPr>
        <w:t>06</w:t>
      </w:r>
      <w:r w:rsidRPr="00B65C88">
        <w:rPr>
          <w:rFonts w:ascii="inherit" w:eastAsia="宋体" w:hAnsi="inherit" w:cs="宋体"/>
          <w:color w:val="707070"/>
          <w:kern w:val="0"/>
          <w:sz w:val="18"/>
          <w:szCs w:val="18"/>
          <w:bdr w:val="none" w:sz="0" w:space="0" w:color="auto" w:frame="1"/>
        </w:rPr>
        <w:t>日</w:t>
      </w:r>
      <w:r w:rsidRPr="00B65C88">
        <w:rPr>
          <w:rFonts w:ascii="inherit" w:eastAsia="宋体" w:hAnsi="inherit" w:cs="宋体"/>
          <w:color w:val="707070"/>
          <w:kern w:val="0"/>
          <w:sz w:val="18"/>
          <w:szCs w:val="18"/>
          <w:bdr w:val="none" w:sz="0" w:space="0" w:color="auto" w:frame="1"/>
        </w:rPr>
        <w:t xml:space="preserve"> 18:13</w:t>
      </w:r>
      <w:r w:rsidRPr="00B65C88">
        <w:rPr>
          <w:rFonts w:ascii="inherit" w:eastAsia="宋体" w:hAnsi="inherit" w:cs="宋体"/>
          <w:color w:val="707070"/>
          <w:kern w:val="0"/>
          <w:sz w:val="18"/>
          <w:szCs w:val="18"/>
        </w:rPr>
        <w:t> </w:t>
      </w:r>
      <w:r w:rsidRPr="00B65C88">
        <w:rPr>
          <w:rFonts w:ascii="inherit" w:eastAsia="宋体" w:hAnsi="inherit" w:cs="宋体"/>
          <w:color w:val="707070"/>
          <w:kern w:val="0"/>
          <w:sz w:val="18"/>
          <w:szCs w:val="18"/>
        </w:rPr>
        <w:t>来源：</w:t>
      </w:r>
      <w:r w:rsidRPr="00B65C88">
        <w:rPr>
          <w:rFonts w:ascii="inherit" w:eastAsia="宋体" w:hAnsi="inherit" w:cs="宋体"/>
          <w:color w:val="707070"/>
          <w:kern w:val="0"/>
          <w:sz w:val="18"/>
          <w:szCs w:val="18"/>
          <w:bdr w:val="none" w:sz="0" w:space="0" w:color="auto" w:frame="1"/>
        </w:rPr>
        <w:t>中国政府采购网</w:t>
      </w:r>
      <w:r w:rsidRPr="00B65C88">
        <w:rPr>
          <w:rFonts w:ascii="inherit" w:eastAsia="宋体" w:hAnsi="inherit" w:cs="宋体"/>
          <w:color w:val="707070"/>
          <w:kern w:val="0"/>
          <w:sz w:val="18"/>
          <w:szCs w:val="18"/>
        </w:rPr>
        <w:t> </w:t>
      </w:r>
      <w:r w:rsidRPr="00B65C88">
        <w:rPr>
          <w:rFonts w:ascii="inherit" w:eastAsia="宋体" w:hAnsi="inherit" w:cs="宋体"/>
          <w:color w:val="707070"/>
          <w:kern w:val="0"/>
          <w:sz w:val="18"/>
          <w:szCs w:val="18"/>
        </w:rPr>
        <w:t>【</w:t>
      </w:r>
      <w:r w:rsidRPr="00B65C88">
        <w:rPr>
          <w:rFonts w:ascii="inherit" w:eastAsia="宋体" w:hAnsi="inherit" w:cs="宋体"/>
          <w:color w:val="707070"/>
          <w:kern w:val="0"/>
          <w:sz w:val="18"/>
          <w:szCs w:val="18"/>
          <w:bdr w:val="none" w:sz="0" w:space="0" w:color="auto" w:frame="1"/>
        </w:rPr>
        <w:t>打印</w:t>
      </w:r>
      <w:r w:rsidRPr="00B65C88">
        <w:rPr>
          <w:rFonts w:ascii="inherit" w:eastAsia="宋体" w:hAnsi="inherit" w:cs="宋体"/>
          <w:color w:val="707070"/>
          <w:kern w:val="0"/>
          <w:sz w:val="18"/>
          <w:szCs w:val="18"/>
        </w:rPr>
        <w:t>】</w:t>
      </w:r>
      <w:r w:rsidRPr="00B65C88">
        <w:rPr>
          <w:rFonts w:ascii="inherit" w:eastAsia="宋体" w:hAnsi="inherit" w:cs="宋体"/>
          <w:color w:val="707070"/>
          <w:kern w:val="0"/>
          <w:sz w:val="18"/>
          <w:szCs w:val="18"/>
        </w:rPr>
        <w:t> </w:t>
      </w:r>
      <w:r w:rsidRPr="00B65C88">
        <w:rPr>
          <w:rFonts w:ascii="inherit" w:eastAsia="宋体" w:hAnsi="inherit" w:cs="宋体"/>
          <w:color w:val="FFFFFF"/>
          <w:kern w:val="0"/>
          <w:sz w:val="18"/>
          <w:szCs w:val="18"/>
          <w:bdr w:val="none" w:sz="0" w:space="0" w:color="auto" w:frame="1"/>
          <w:shd w:val="clear" w:color="auto" w:fill="A00000"/>
        </w:rPr>
        <w:t>【显示公告概要】</w:t>
      </w:r>
    </w:p>
    <w:p w:rsidR="00B65C88" w:rsidRPr="00B65C88" w:rsidRDefault="00B65C88" w:rsidP="00B65C88">
      <w:pPr>
        <w:widowControl/>
        <w:spacing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 xml:space="preserve">　　上海东松医疗科技有限公司受上海健康医学院委托，根据《中华人民共和国政府采购法》等有关规定，现对科研管理信息系统升级服务项目进行单一来源招标，欢迎合格的供应商前来投标。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 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b/>
          <w:bCs/>
          <w:color w:val="000000"/>
          <w:kern w:val="0"/>
          <w:sz w:val="24"/>
          <w:szCs w:val="24"/>
        </w:rPr>
        <w:t>项目名称：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科研管理信息系统升级服务项目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b/>
          <w:bCs/>
          <w:color w:val="000000"/>
          <w:kern w:val="0"/>
          <w:sz w:val="24"/>
          <w:szCs w:val="24"/>
        </w:rPr>
        <w:t>项目编号：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0811-DSITC160844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b/>
          <w:bCs/>
          <w:color w:val="000000"/>
          <w:kern w:val="0"/>
          <w:sz w:val="24"/>
          <w:szCs w:val="24"/>
        </w:rPr>
        <w:t>项目联系方式：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项目联系人：周晟、罗安奇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项目联系电话：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021-63230480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转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8609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或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8604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 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b/>
          <w:bCs/>
          <w:color w:val="000000"/>
          <w:kern w:val="0"/>
          <w:sz w:val="24"/>
          <w:szCs w:val="24"/>
        </w:rPr>
        <w:lastRenderedPageBreak/>
        <w:t>采购单位联系方式：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采购单位：上海健康医学院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采购单位地址：上海市浦东新区天雄路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369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号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采购单位联系方式：何振华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 xml:space="preserve"> 021-65883671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 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b/>
          <w:bCs/>
          <w:color w:val="000000"/>
          <w:kern w:val="0"/>
          <w:sz w:val="24"/>
          <w:szCs w:val="24"/>
        </w:rPr>
        <w:t>代理机构联系方式：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代理机构：上海东松医疗科技有限公司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代理机构联系人：周晟、罗安奇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 xml:space="preserve"> 021-63230480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转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8609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或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8604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代理机构地址：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 xml:space="preserve"> 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上海市宁波路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1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号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17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楼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 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b/>
          <w:bCs/>
          <w:color w:val="000000"/>
          <w:kern w:val="0"/>
          <w:sz w:val="24"/>
          <w:szCs w:val="24"/>
        </w:rPr>
        <w:t>一、拟采购的货物或者服务的说明</w:t>
      </w:r>
      <w:r w:rsidRPr="00B65C88">
        <w:rPr>
          <w:rFonts w:ascii="inherit" w:eastAsia="宋体" w:hAnsi="inherit" w:cs="宋体"/>
          <w:b/>
          <w:bCs/>
          <w:color w:val="000000"/>
          <w:kern w:val="0"/>
          <w:sz w:val="24"/>
          <w:szCs w:val="24"/>
        </w:rPr>
        <w:t>: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科研管理信息系统升级服务项目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 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b/>
          <w:bCs/>
          <w:color w:val="000000"/>
          <w:kern w:val="0"/>
          <w:sz w:val="24"/>
          <w:szCs w:val="24"/>
        </w:rPr>
        <w:t>二、采用单一来源采购方式的原因及相关说明</w:t>
      </w:r>
      <w:r w:rsidRPr="00B65C88">
        <w:rPr>
          <w:rFonts w:ascii="inherit" w:eastAsia="宋体" w:hAnsi="inherit" w:cs="宋体"/>
          <w:b/>
          <w:bCs/>
          <w:color w:val="000000"/>
          <w:kern w:val="0"/>
          <w:sz w:val="24"/>
          <w:szCs w:val="24"/>
        </w:rPr>
        <w:t>:</w:t>
      </w:r>
    </w:p>
    <w:p w:rsidR="00B65C88" w:rsidRPr="00B65C88" w:rsidRDefault="00B65C88" w:rsidP="00B65C88">
      <w:pPr>
        <w:widowControl/>
        <w:spacing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采购人于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2014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年采购北京易普拉格科技股份有限公司的科研管理系统一套，主要应用于采购人徐汇校区（既合并前的上海健康职业技术学院）的科研业务管理，系统正常投入使用，运</w:t>
      </w:r>
      <w:proofErr w:type="gramStart"/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维状况</w:t>
      </w:r>
      <w:proofErr w:type="gramEnd"/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良好。现因采购人新组建成为市属本科医学院校，为了应对科研业务量激增、科研管理政策变革、业务办理流程整合等实际需求，需要对原科研管理系统进行业务扩展和功能升级。北京易普拉格科技股份有限公司为国内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600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多所高校提供科研管理系统服务，是拥有高校用户最多且经验丰富的科研信息化服务商。同时，北京易普拉格科技股份有限公司作为采购人原科研管理系统的产商，既能理深刻解采购人的业务需求、又对原系统的技术路线、系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lastRenderedPageBreak/>
        <w:t>统架构及代码等足够了解、更能保证升级前后系统运维的连续性和系统使用的稳定性。因此，建议采用单一来源方式采购。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 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b/>
          <w:bCs/>
          <w:color w:val="000000"/>
          <w:kern w:val="0"/>
          <w:sz w:val="24"/>
          <w:szCs w:val="24"/>
        </w:rPr>
        <w:t>三、开标时间：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2016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年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07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月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13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日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 xml:space="preserve"> 16:30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 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b/>
          <w:bCs/>
          <w:color w:val="000000"/>
          <w:kern w:val="0"/>
          <w:sz w:val="24"/>
          <w:szCs w:val="24"/>
        </w:rPr>
        <w:t>四、拟定的唯一供应商名称及其地址：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供应商：北京易普拉格科技股份有限公司供应商地址：北京市海淀区建材城中路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3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号程</w:t>
      </w:r>
      <w:proofErr w:type="gramStart"/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远大厦</w:t>
      </w:r>
      <w:proofErr w:type="gramEnd"/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A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座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7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层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 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b/>
          <w:bCs/>
          <w:color w:val="000000"/>
          <w:kern w:val="0"/>
          <w:sz w:val="24"/>
          <w:szCs w:val="24"/>
        </w:rPr>
        <w:t>五、其它补充事宜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采购单位：上海健康医学院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采购代理机构：上海东松医疗科技有限公司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采购项目：科研管理信息系统升级服务项目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招标编号：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0811-DSITC160844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采购内容：科研管理信息系统升级服务项目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 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供应商：北京易普拉格科技股份有限公司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供应商地址：北京市海淀区建材城中路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3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号程</w:t>
      </w:r>
      <w:proofErr w:type="gramStart"/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远大厦</w:t>
      </w:r>
      <w:proofErr w:type="gramEnd"/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A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座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7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层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 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提供的货物或服务说明：</w:t>
      </w:r>
    </w:p>
    <w:p w:rsidR="00B65C88" w:rsidRPr="00B65C88" w:rsidRDefault="00B65C88" w:rsidP="00B65C88">
      <w:pPr>
        <w:widowControl/>
        <w:spacing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lastRenderedPageBreak/>
        <w:t>采购人于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2014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年采购北京易普拉格科技股份有限公司的科研管理系统一套，主要应用于采购人徐汇校区（既合并前的上海健康职业技术学院）的科研业务管理，系统正常投入使用，运</w:t>
      </w:r>
      <w:proofErr w:type="gramStart"/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维状况</w:t>
      </w:r>
      <w:proofErr w:type="gramEnd"/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良好。现因采购人新组建成为市属本科医学院校，为了应对科研业务量激增、科研管理政策变革、业务办理流程整合等实际需求，需要对原科研管理系统进行业务扩展和功能升级。北京易普拉格科技股份有限公司为国内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600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多所高校提供科研管理系统服务，是拥有高校用户最多且经验丰富的科研信息化服务商。同时，北京易普拉格科技股份有限公司作为采购人原科研管理系统的产商，既能理深刻解采购人的业务需求、又对原系统的技术路线、系统架构及代码等足够了解、更能保证升级前后系统运维的连续性和系统使用的稳定性。因此，建议采用单一来源方式采购。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有关单位或个人如对本项目采用单一来源采购方式有异议，应在本公示有效期内（公示期限，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5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个工作日）以书面形式上报上海东松医疗科技有限公司反映。（联系人：周晟、罗安奇，联系电话：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63230480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转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8609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、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8604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）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 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b/>
          <w:bCs/>
          <w:color w:val="000000"/>
          <w:kern w:val="0"/>
          <w:sz w:val="24"/>
          <w:szCs w:val="24"/>
        </w:rPr>
        <w:t>六、预算金额</w:t>
      </w:r>
    </w:p>
    <w:p w:rsidR="00B65C88" w:rsidRPr="00B65C88" w:rsidRDefault="00B65C88" w:rsidP="00B65C88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预算金额：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 xml:space="preserve">20.0 </w:t>
      </w:r>
      <w:r w:rsidRPr="00B65C88">
        <w:rPr>
          <w:rFonts w:ascii="inherit" w:eastAsia="宋体" w:hAnsi="inherit" w:cs="宋体"/>
          <w:color w:val="000000"/>
          <w:kern w:val="0"/>
          <w:sz w:val="24"/>
          <w:szCs w:val="24"/>
        </w:rPr>
        <w:t>万元（人民币）</w:t>
      </w:r>
    </w:p>
    <w:p w:rsidR="00E56E04" w:rsidRPr="00B65C88" w:rsidRDefault="00E56E04">
      <w:pPr>
        <w:rPr>
          <w:rFonts w:hint="eastAsia"/>
        </w:rPr>
      </w:pPr>
    </w:p>
    <w:sectPr w:rsidR="00E56E04" w:rsidRPr="00B65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57F69"/>
    <w:multiLevelType w:val="multilevel"/>
    <w:tmpl w:val="5326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A9B"/>
    <w:rsid w:val="00465A9B"/>
    <w:rsid w:val="00B65C88"/>
    <w:rsid w:val="00E5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65C8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65C88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B65C88"/>
    <w:rPr>
      <w:color w:val="0000FF"/>
      <w:u w:val="single"/>
    </w:rPr>
  </w:style>
  <w:style w:type="character" w:customStyle="1" w:styleId="gpa">
    <w:name w:val="gpa"/>
    <w:basedOn w:val="a0"/>
    <w:rsid w:val="00B65C88"/>
  </w:style>
  <w:style w:type="paragraph" w:customStyle="1" w:styleId="tc">
    <w:name w:val="tc"/>
    <w:basedOn w:val="a"/>
    <w:rsid w:val="00B65C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65C88"/>
  </w:style>
  <w:style w:type="character" w:customStyle="1" w:styleId="displayarti">
    <w:name w:val="displayarti"/>
    <w:basedOn w:val="a0"/>
    <w:rsid w:val="00B65C88"/>
  </w:style>
  <w:style w:type="paragraph" w:styleId="a4">
    <w:name w:val="Normal (Web)"/>
    <w:basedOn w:val="a"/>
    <w:uiPriority w:val="99"/>
    <w:semiHidden/>
    <w:unhideWhenUsed/>
    <w:rsid w:val="00B65C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B65C88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65C8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65C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65C8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65C88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B65C88"/>
    <w:rPr>
      <w:color w:val="0000FF"/>
      <w:u w:val="single"/>
    </w:rPr>
  </w:style>
  <w:style w:type="character" w:customStyle="1" w:styleId="gpa">
    <w:name w:val="gpa"/>
    <w:basedOn w:val="a0"/>
    <w:rsid w:val="00B65C88"/>
  </w:style>
  <w:style w:type="paragraph" w:customStyle="1" w:styleId="tc">
    <w:name w:val="tc"/>
    <w:basedOn w:val="a"/>
    <w:rsid w:val="00B65C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65C88"/>
  </w:style>
  <w:style w:type="character" w:customStyle="1" w:styleId="displayarti">
    <w:name w:val="displayarti"/>
    <w:basedOn w:val="a0"/>
    <w:rsid w:val="00B65C88"/>
  </w:style>
  <w:style w:type="paragraph" w:styleId="a4">
    <w:name w:val="Normal (Web)"/>
    <w:basedOn w:val="a"/>
    <w:uiPriority w:val="99"/>
    <w:semiHidden/>
    <w:unhideWhenUsed/>
    <w:rsid w:val="00B65C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B65C88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65C8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65C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1998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205945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0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626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1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4581">
                  <w:marLeft w:val="0"/>
                  <w:marRight w:val="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dyly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2016-07-07T01:32:00Z</dcterms:created>
  <dcterms:modified xsi:type="dcterms:W3CDTF">2016-07-07T01:33:00Z</dcterms:modified>
</cp:coreProperties>
</file>